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743743" w14:textId="77777777" w:rsidR="0067545D" w:rsidRPr="000F43FE" w:rsidRDefault="0067545D" w:rsidP="00C32BFF">
      <w:pPr>
        <w:spacing w:after="0"/>
        <w:jc w:val="center"/>
        <w:rPr>
          <w:rFonts w:ascii="Times New Roman" w:eastAsia="Times New Roman" w:hAnsi="Times New Roman" w:cs="Times New Roman"/>
          <w:b/>
          <w:sz w:val="24"/>
          <w:szCs w:val="24"/>
        </w:rPr>
      </w:pPr>
      <w:r w:rsidRPr="000F43FE">
        <w:rPr>
          <w:rFonts w:ascii="Times New Roman" w:eastAsia="Times New Roman" w:hAnsi="Times New Roman" w:cs="Times New Roman"/>
          <w:b/>
          <w:sz w:val="24"/>
          <w:szCs w:val="24"/>
        </w:rPr>
        <w:t>UNITED STATES DISTRICT COURT</w:t>
      </w:r>
    </w:p>
    <w:p w14:paraId="4878C16F" w14:textId="77777777" w:rsidR="0067545D" w:rsidRPr="000F43FE" w:rsidRDefault="0067545D" w:rsidP="0067545D">
      <w:pPr>
        <w:spacing w:after="0"/>
        <w:jc w:val="center"/>
        <w:rPr>
          <w:rFonts w:ascii="Times New Roman" w:eastAsia="Times New Roman" w:hAnsi="Times New Roman" w:cs="Times New Roman"/>
          <w:b/>
          <w:sz w:val="24"/>
          <w:szCs w:val="24"/>
        </w:rPr>
      </w:pPr>
      <w:r w:rsidRPr="000F43FE">
        <w:rPr>
          <w:rFonts w:ascii="Times New Roman" w:eastAsia="Times New Roman" w:hAnsi="Times New Roman" w:cs="Times New Roman"/>
          <w:b/>
          <w:sz w:val="24"/>
          <w:szCs w:val="24"/>
        </w:rPr>
        <w:t>DISTRICT OF MOOT</w:t>
      </w:r>
    </w:p>
    <w:p w14:paraId="5BA1A3BA" w14:textId="77777777" w:rsidR="0067545D" w:rsidRPr="000F43FE" w:rsidRDefault="0067545D" w:rsidP="0067545D">
      <w:pPr>
        <w:rPr>
          <w:rFonts w:ascii="Times New Roman" w:eastAsia="Times New Roman" w:hAnsi="Times New Roman" w:cs="Times New Roman"/>
          <w:sz w:val="24"/>
          <w:szCs w:val="24"/>
        </w:rPr>
      </w:pPr>
      <w:r w:rsidRPr="000F43FE">
        <w:rPr>
          <w:rFonts w:ascii="Times New Roman" w:eastAsia="Times New Roman" w:hAnsi="Times New Roman" w:cs="Times New Roman"/>
          <w:b/>
          <w:sz w:val="24"/>
          <w:szCs w:val="24"/>
          <w14:textOutline w14:w="12700" w14:cap="rnd" w14:cmpd="sng" w14:algn="ctr">
            <w14:solidFill>
              <w14:srgbClr w14:val="000000"/>
            </w14:solidFill>
            <w14:prstDash w14:val="solid"/>
            <w14:bevel/>
          </w14:textOutline>
        </w:rPr>
        <w:t>_____________________________________________________________________________</w:t>
      </w:r>
      <w:r w:rsidRPr="000F43FE">
        <w:rPr>
          <w:rFonts w:ascii="Times New Roman" w:eastAsia="Times New Roman" w:hAnsi="Times New Roman" w:cs="Times New Roman"/>
          <w:sz w:val="24"/>
          <w:szCs w:val="24"/>
          <w14:textOutline w14:w="12700" w14:cap="rnd" w14:cmpd="sng" w14:algn="ctr">
            <w14:solidFill>
              <w14:srgbClr w14:val="000000"/>
            </w14:solidFill>
            <w14:prstDash w14:val="solid"/>
            <w14:bevel/>
          </w14:textOutline>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hAnsi="Times New Roman" w:cs="Times New Roman"/>
          <w:sz w:val="24"/>
          <w:szCs w:val="24"/>
        </w:rPr>
        <w:t>Court File No. 27-CV-12-1234</w:t>
      </w:r>
    </w:p>
    <w:p w14:paraId="6312FFB1" w14:textId="77777777" w:rsidR="0067545D" w:rsidRPr="000F43FE" w:rsidRDefault="0067545D" w:rsidP="0067545D">
      <w:pPr>
        <w:rPr>
          <w:rFonts w:ascii="Times New Roman" w:eastAsia="Times New Roman" w:hAnsi="Times New Roman" w:cs="Times New Roman"/>
          <w:sz w:val="24"/>
          <w:szCs w:val="24"/>
        </w:rPr>
      </w:pPr>
      <w:r w:rsidRPr="000F43FE">
        <w:rPr>
          <w:rFonts w:ascii="Times New Roman" w:eastAsia="Times New Roman" w:hAnsi="Times New Roman" w:cs="Times New Roman"/>
          <w:sz w:val="24"/>
          <w:szCs w:val="24"/>
        </w:rPr>
        <w:t>OGS TV, INC.</w:t>
      </w:r>
    </w:p>
    <w:p w14:paraId="6AE8236E" w14:textId="77777777" w:rsidR="0067545D" w:rsidRPr="000F43FE" w:rsidRDefault="0067545D" w:rsidP="0067545D">
      <w:pPr>
        <w:ind w:left="5040" w:hanging="2160"/>
        <w:jc w:val="both"/>
        <w:rPr>
          <w:rFonts w:ascii="Times New Roman" w:eastAsia="Times New Roman" w:hAnsi="Times New Roman" w:cs="Times New Roman"/>
          <w:sz w:val="24"/>
          <w:szCs w:val="24"/>
        </w:rPr>
      </w:pPr>
      <w:r w:rsidRPr="000F43FE">
        <w:rPr>
          <w:rFonts w:ascii="Times New Roman" w:eastAsia="Times New Roman" w:hAnsi="Times New Roman" w:cs="Times New Roman"/>
          <w:sz w:val="24"/>
          <w:szCs w:val="24"/>
        </w:rPr>
        <w:t xml:space="preserve">Plaintiff, </w:t>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b/>
          <w:sz w:val="24"/>
          <w:szCs w:val="24"/>
        </w:rPr>
        <w:t>MEMORANDUM IN SUPPORT OF     DEFENDANTS’ MOTION TO DISMISS</w:t>
      </w:r>
      <w:r w:rsidRPr="000F43FE">
        <w:rPr>
          <w:rFonts w:ascii="Times New Roman" w:eastAsia="Times New Roman" w:hAnsi="Times New Roman" w:cs="Times New Roman"/>
          <w:sz w:val="24"/>
          <w:szCs w:val="24"/>
        </w:rPr>
        <w:tab/>
      </w:r>
    </w:p>
    <w:p w14:paraId="66A43602" w14:textId="77777777" w:rsidR="0067545D" w:rsidRPr="000F43FE" w:rsidRDefault="0067545D" w:rsidP="0067545D">
      <w:pPr>
        <w:rPr>
          <w:rFonts w:ascii="Times New Roman" w:eastAsia="Times New Roman" w:hAnsi="Times New Roman" w:cs="Times New Roman"/>
          <w:sz w:val="24"/>
          <w:szCs w:val="24"/>
        </w:rPr>
      </w:pPr>
      <w:r w:rsidRPr="000F43FE">
        <w:rPr>
          <w:rFonts w:ascii="Times New Roman" w:eastAsia="Times New Roman" w:hAnsi="Times New Roman" w:cs="Times New Roman"/>
          <w:sz w:val="24"/>
          <w:szCs w:val="24"/>
        </w:rPr>
        <w:t xml:space="preserve">v. </w:t>
      </w:r>
    </w:p>
    <w:p w14:paraId="44B8DF17" w14:textId="77777777" w:rsidR="0067545D" w:rsidRPr="000F43FE" w:rsidRDefault="0067545D" w:rsidP="0067545D">
      <w:pPr>
        <w:tabs>
          <w:tab w:val="left" w:pos="7245"/>
        </w:tabs>
        <w:rPr>
          <w:rFonts w:ascii="Times New Roman" w:eastAsia="Times New Roman" w:hAnsi="Times New Roman" w:cs="Times New Roman"/>
          <w:sz w:val="24"/>
          <w:szCs w:val="24"/>
        </w:rPr>
      </w:pPr>
      <w:r w:rsidRPr="000F43FE">
        <w:rPr>
          <w:rFonts w:ascii="Times New Roman" w:eastAsia="Times New Roman" w:hAnsi="Times New Roman" w:cs="Times New Roman"/>
          <w:sz w:val="24"/>
          <w:szCs w:val="24"/>
        </w:rPr>
        <w:t xml:space="preserve">Elizabeth Lime, and </w:t>
      </w:r>
      <w:proofErr w:type="spellStart"/>
      <w:r w:rsidRPr="000F43FE">
        <w:rPr>
          <w:rFonts w:ascii="Times New Roman" w:eastAsia="Times New Roman" w:hAnsi="Times New Roman" w:cs="Times New Roman"/>
          <w:sz w:val="24"/>
          <w:szCs w:val="24"/>
        </w:rPr>
        <w:t>TinyTV</w:t>
      </w:r>
      <w:proofErr w:type="spellEnd"/>
      <w:r w:rsidRPr="000F43FE">
        <w:rPr>
          <w:rFonts w:ascii="Times New Roman" w:eastAsia="Times New Roman" w:hAnsi="Times New Roman" w:cs="Times New Roman"/>
          <w:sz w:val="24"/>
          <w:szCs w:val="24"/>
        </w:rPr>
        <w:t>, Inc.</w:t>
      </w:r>
      <w:r w:rsidRPr="000F43FE">
        <w:rPr>
          <w:rFonts w:ascii="Times New Roman" w:eastAsia="Times New Roman" w:hAnsi="Times New Roman" w:cs="Times New Roman"/>
          <w:sz w:val="24"/>
          <w:szCs w:val="24"/>
        </w:rPr>
        <w:tab/>
      </w:r>
    </w:p>
    <w:p w14:paraId="03535292" w14:textId="77777777" w:rsidR="0067545D" w:rsidRPr="000F43FE" w:rsidRDefault="0067545D" w:rsidP="0067545D">
      <w:pPr>
        <w:ind w:left="1440"/>
        <w:rPr>
          <w:rFonts w:ascii="Times New Roman" w:eastAsia="Times New Roman" w:hAnsi="Times New Roman" w:cs="Times New Roman"/>
          <w:sz w:val="24"/>
          <w:szCs w:val="24"/>
        </w:rPr>
      </w:pPr>
      <w:r w:rsidRPr="000F43FE">
        <w:rPr>
          <w:rFonts w:ascii="Times New Roman" w:eastAsia="Times New Roman" w:hAnsi="Times New Roman" w:cs="Times New Roman"/>
          <w:sz w:val="24"/>
          <w:szCs w:val="24"/>
        </w:rPr>
        <w:t xml:space="preserve">           </w:t>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t>Defendants.</w:t>
      </w:r>
    </w:p>
    <w:p w14:paraId="2E935D05" w14:textId="77777777" w:rsidR="0067545D" w:rsidRPr="000F43FE" w:rsidRDefault="0067545D" w:rsidP="0067545D">
      <w:pPr>
        <w:rPr>
          <w:rFonts w:ascii="Times New Roman" w:eastAsia="Times New Roman" w:hAnsi="Times New Roman" w:cs="Times New Roman"/>
          <w:b/>
          <w:sz w:val="24"/>
          <w:szCs w:val="24"/>
          <w14:textOutline w14:w="12700" w14:cap="rnd" w14:cmpd="sng" w14:algn="ctr">
            <w14:solidFill>
              <w14:srgbClr w14:val="000000"/>
            </w14:solidFill>
            <w14:prstDash w14:val="solid"/>
            <w14:bevel/>
          </w14:textOutline>
        </w:rPr>
      </w:pPr>
      <w:r w:rsidRPr="000F43FE">
        <w:rPr>
          <w:rFonts w:ascii="Times New Roman" w:eastAsia="Times New Roman" w:hAnsi="Times New Roman" w:cs="Times New Roman"/>
          <w:b/>
          <w:sz w:val="24"/>
          <w:szCs w:val="24"/>
          <w14:textOutline w14:w="12700" w14:cap="rnd" w14:cmpd="sng" w14:algn="ctr">
            <w14:solidFill>
              <w14:srgbClr w14:val="000000"/>
            </w14:solidFill>
            <w14:prstDash w14:val="solid"/>
            <w14:bevel/>
          </w14:textOutline>
        </w:rPr>
        <w:t>______________________________________________________________________________</w:t>
      </w:r>
    </w:p>
    <w:p w14:paraId="66644236" w14:textId="77777777" w:rsidR="0067545D" w:rsidRPr="000F43FE" w:rsidRDefault="0067545D" w:rsidP="0067545D">
      <w:pPr>
        <w:jc w:val="center"/>
        <w:rPr>
          <w:rFonts w:ascii="Times New Roman" w:hAnsi="Times New Roman" w:cs="Times New Roman"/>
          <w:b/>
          <w:sz w:val="24"/>
          <w:szCs w:val="24"/>
        </w:rPr>
      </w:pPr>
      <w:r w:rsidRPr="000F43FE">
        <w:rPr>
          <w:rFonts w:ascii="Times New Roman" w:eastAsia="Times New Roman" w:hAnsi="Times New Roman" w:cs="Times New Roman"/>
          <w:sz w:val="24"/>
          <w:szCs w:val="24"/>
        </w:rPr>
        <w:tab/>
      </w:r>
      <w:r w:rsidRPr="000F43FE">
        <w:rPr>
          <w:rFonts w:ascii="Times New Roman" w:hAnsi="Times New Roman" w:cs="Times New Roman"/>
          <w:b/>
          <w:sz w:val="24"/>
          <w:szCs w:val="24"/>
        </w:rPr>
        <w:t>INTRODUCTION</w:t>
      </w:r>
    </w:p>
    <w:p w14:paraId="2F4D07B5" w14:textId="77777777" w:rsidR="0067545D" w:rsidRPr="000F43FE" w:rsidRDefault="0067545D" w:rsidP="0067545D">
      <w:pPr>
        <w:spacing w:after="0" w:line="480" w:lineRule="auto"/>
        <w:rPr>
          <w:rFonts w:ascii="Times New Roman" w:hAnsi="Times New Roman" w:cs="Times New Roman"/>
          <w:sz w:val="24"/>
          <w:szCs w:val="24"/>
        </w:rPr>
      </w:pPr>
      <w:r w:rsidRPr="000F43FE">
        <w:rPr>
          <w:rFonts w:ascii="Times New Roman" w:hAnsi="Times New Roman" w:cs="Times New Roman"/>
          <w:b/>
          <w:sz w:val="24"/>
          <w:szCs w:val="24"/>
        </w:rPr>
        <w:tab/>
      </w:r>
      <w:r w:rsidRPr="000F43FE">
        <w:rPr>
          <w:rFonts w:ascii="Times New Roman" w:hAnsi="Times New Roman" w:cs="Times New Roman"/>
          <w:sz w:val="24"/>
          <w:szCs w:val="24"/>
        </w:rPr>
        <w:t>This matter is before the court because OGS TV</w:t>
      </w:r>
      <w:r w:rsidR="00C7717E">
        <w:rPr>
          <w:rFonts w:ascii="Times New Roman" w:hAnsi="Times New Roman" w:cs="Times New Roman"/>
          <w:sz w:val="24"/>
          <w:szCs w:val="24"/>
        </w:rPr>
        <w:t>, INC. (“Plaintiff”)</w:t>
      </w:r>
      <w:r w:rsidRPr="000F43FE">
        <w:rPr>
          <w:rFonts w:ascii="Times New Roman" w:hAnsi="Times New Roman" w:cs="Times New Roman"/>
          <w:sz w:val="24"/>
          <w:szCs w:val="24"/>
        </w:rPr>
        <w:t xml:space="preserve"> claims authorship for the screenplay “Anticipatory Repudiation” which Elizabeth Lime (“Lime”) was hired to write for the television series </w:t>
      </w:r>
      <w:r w:rsidRPr="000F43FE">
        <w:rPr>
          <w:rFonts w:ascii="Times New Roman" w:hAnsi="Times New Roman" w:cs="Times New Roman"/>
          <w:i/>
          <w:sz w:val="24"/>
          <w:szCs w:val="24"/>
        </w:rPr>
        <w:t>Lawless Love</w:t>
      </w:r>
      <w:r w:rsidR="00C7717E">
        <w:rPr>
          <w:rFonts w:ascii="Times New Roman" w:hAnsi="Times New Roman" w:cs="Times New Roman"/>
          <w:sz w:val="24"/>
          <w:szCs w:val="24"/>
        </w:rPr>
        <w:t>.  Plaintiff</w:t>
      </w:r>
      <w:r w:rsidRPr="000F43FE">
        <w:rPr>
          <w:rFonts w:ascii="Times New Roman" w:hAnsi="Times New Roman" w:cs="Times New Roman"/>
          <w:sz w:val="24"/>
          <w:szCs w:val="24"/>
        </w:rPr>
        <w:t xml:space="preserve"> is bringing suit against Lime and </w:t>
      </w:r>
      <w:proofErr w:type="spellStart"/>
      <w:r w:rsidRPr="000F43FE">
        <w:rPr>
          <w:rFonts w:ascii="Times New Roman" w:hAnsi="Times New Roman" w:cs="Times New Roman"/>
          <w:sz w:val="24"/>
          <w:szCs w:val="24"/>
        </w:rPr>
        <w:t>TinyTV</w:t>
      </w:r>
      <w:proofErr w:type="spellEnd"/>
      <w:r w:rsidRPr="000F43FE">
        <w:rPr>
          <w:rFonts w:ascii="Times New Roman" w:hAnsi="Times New Roman" w:cs="Times New Roman"/>
          <w:sz w:val="24"/>
          <w:szCs w:val="24"/>
        </w:rPr>
        <w:t>, Inc. (“</w:t>
      </w:r>
      <w:proofErr w:type="spellStart"/>
      <w:r w:rsidRPr="000F43FE">
        <w:rPr>
          <w:rFonts w:ascii="Times New Roman" w:hAnsi="Times New Roman" w:cs="Times New Roman"/>
          <w:sz w:val="24"/>
          <w:szCs w:val="24"/>
        </w:rPr>
        <w:t>TinyTV</w:t>
      </w:r>
      <w:proofErr w:type="spellEnd"/>
      <w:r w:rsidRPr="000F43FE">
        <w:rPr>
          <w:rFonts w:ascii="Times New Roman" w:hAnsi="Times New Roman" w:cs="Times New Roman"/>
          <w:sz w:val="24"/>
          <w:szCs w:val="24"/>
        </w:rPr>
        <w:t xml:space="preserve">”) for violation of the federal Copyright Act of 1976, 17 U.S.C. § 101. Lime and </w:t>
      </w:r>
      <w:proofErr w:type="spellStart"/>
      <w:r w:rsidRPr="000F43FE">
        <w:rPr>
          <w:rFonts w:ascii="Times New Roman" w:hAnsi="Times New Roman" w:cs="Times New Roman"/>
          <w:sz w:val="24"/>
          <w:szCs w:val="24"/>
        </w:rPr>
        <w:t>TinyTV</w:t>
      </w:r>
      <w:proofErr w:type="spellEnd"/>
      <w:r w:rsidRPr="000F43FE">
        <w:rPr>
          <w:rFonts w:ascii="Times New Roman" w:hAnsi="Times New Roman" w:cs="Times New Roman"/>
          <w:sz w:val="24"/>
          <w:szCs w:val="24"/>
        </w:rPr>
        <w:t xml:space="preserve">, the defendants, file this Memorandum in support of a consolidated motion to dismiss on the grounds that OGS has failed to assert a claim for copyright infringement under the 1976 Act.  </w:t>
      </w:r>
    </w:p>
    <w:p w14:paraId="392D686C" w14:textId="77777777" w:rsidR="0067545D" w:rsidRPr="000F43FE" w:rsidRDefault="0067545D" w:rsidP="0067545D">
      <w:pPr>
        <w:spacing w:after="0" w:line="480" w:lineRule="auto"/>
        <w:rPr>
          <w:rFonts w:ascii="Times New Roman" w:hAnsi="Times New Roman" w:cs="Times New Roman"/>
          <w:sz w:val="24"/>
          <w:szCs w:val="24"/>
        </w:rPr>
      </w:pPr>
      <w:r w:rsidRPr="000F43FE">
        <w:rPr>
          <w:rFonts w:ascii="Times New Roman" w:hAnsi="Times New Roman" w:cs="Times New Roman"/>
          <w:sz w:val="24"/>
          <w:szCs w:val="24"/>
        </w:rPr>
        <w:tab/>
        <w:t xml:space="preserve">The main question before the court is what requirements a work must satisfy in order to be considered “made for hire” under the federal Copyright Act of 1976.  Specifically, whether a signed writing in 17 U.S.C. § 101(2) means the writing must be signed by both parties preceding creation of the work in order for the work to be considered “made for hire.”  A plain language reading of the statute, adopted by the majority of the circuits, requires that </w:t>
      </w:r>
      <w:proofErr w:type="gramStart"/>
      <w:r w:rsidRPr="000F43FE">
        <w:rPr>
          <w:rFonts w:ascii="Times New Roman" w:hAnsi="Times New Roman" w:cs="Times New Roman"/>
          <w:sz w:val="24"/>
          <w:szCs w:val="24"/>
        </w:rPr>
        <w:t>a writing</w:t>
      </w:r>
      <w:proofErr w:type="gramEnd"/>
      <w:r w:rsidRPr="000F43FE">
        <w:rPr>
          <w:rFonts w:ascii="Times New Roman" w:hAnsi="Times New Roman" w:cs="Times New Roman"/>
          <w:sz w:val="24"/>
          <w:szCs w:val="24"/>
        </w:rPr>
        <w:t xml:space="preserve"> must precede the creation of the work.  The screenplay is not a work-made-for-hire because neither </w:t>
      </w:r>
      <w:r w:rsidRPr="000F43FE">
        <w:rPr>
          <w:rFonts w:ascii="Times New Roman" w:hAnsi="Times New Roman" w:cs="Times New Roman"/>
          <w:sz w:val="24"/>
          <w:szCs w:val="24"/>
        </w:rPr>
        <w:lastRenderedPageBreak/>
        <w:t>party signed an agreement until after the screenplay was created as required by 17 U.S.C. §101(2).  Lime thus remains the owner of the copyright because 17 U.S.C. §201(a) vests authorship and ownership in the creator of the work unless there is a signed work for hire agreement prior to the creation of the work. Therefore, the Court should grant defendant’s motion to dismiss and award defendants costs.</w:t>
      </w:r>
    </w:p>
    <w:p w14:paraId="1E0BBD85" w14:textId="77777777" w:rsidR="0067545D" w:rsidRPr="000F43FE" w:rsidRDefault="0067545D" w:rsidP="0067545D">
      <w:pPr>
        <w:spacing w:after="0" w:line="480" w:lineRule="auto"/>
        <w:jc w:val="center"/>
        <w:rPr>
          <w:rFonts w:ascii="Times New Roman" w:hAnsi="Times New Roman" w:cs="Times New Roman"/>
          <w:b/>
          <w:sz w:val="24"/>
          <w:szCs w:val="24"/>
        </w:rPr>
      </w:pPr>
      <w:r w:rsidRPr="000F43FE">
        <w:rPr>
          <w:rFonts w:ascii="Times New Roman" w:hAnsi="Times New Roman" w:cs="Times New Roman"/>
          <w:b/>
          <w:sz w:val="24"/>
          <w:szCs w:val="24"/>
        </w:rPr>
        <w:t>FACTS</w:t>
      </w:r>
    </w:p>
    <w:p w14:paraId="43725954" w14:textId="77777777" w:rsidR="0067545D" w:rsidRPr="000F43FE" w:rsidRDefault="0067545D" w:rsidP="0067545D">
      <w:pPr>
        <w:spacing w:after="0" w:line="480" w:lineRule="auto"/>
        <w:rPr>
          <w:rFonts w:ascii="Times New Roman" w:hAnsi="Times New Roman" w:cs="Times New Roman"/>
          <w:sz w:val="24"/>
          <w:szCs w:val="24"/>
        </w:rPr>
      </w:pPr>
      <w:r w:rsidRPr="000F43FE">
        <w:rPr>
          <w:rFonts w:ascii="Times New Roman" w:hAnsi="Times New Roman" w:cs="Times New Roman"/>
          <w:b/>
          <w:sz w:val="24"/>
          <w:szCs w:val="24"/>
        </w:rPr>
        <w:tab/>
      </w:r>
      <w:r w:rsidRPr="000F43FE">
        <w:rPr>
          <w:rFonts w:ascii="Times New Roman" w:hAnsi="Times New Roman" w:cs="Times New Roman"/>
          <w:sz w:val="24"/>
          <w:szCs w:val="24"/>
        </w:rPr>
        <w:t xml:space="preserve">Lime is an established television writer who has over fifteen years of experience.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11).</w:t>
      </w:r>
      <w:proofErr w:type="gramEnd"/>
      <w:r w:rsidRPr="000F43FE">
        <w:rPr>
          <w:rFonts w:ascii="Times New Roman" w:hAnsi="Times New Roman" w:cs="Times New Roman"/>
          <w:sz w:val="24"/>
          <w:szCs w:val="24"/>
        </w:rPr>
        <w:t xml:space="preserve">  Plaintiff is the creator and producer of an original television series, </w:t>
      </w:r>
      <w:r w:rsidRPr="000F43FE">
        <w:rPr>
          <w:rFonts w:ascii="Times New Roman" w:hAnsi="Times New Roman" w:cs="Times New Roman"/>
          <w:i/>
          <w:sz w:val="24"/>
          <w:szCs w:val="24"/>
        </w:rPr>
        <w:t>Lawless Love</w:t>
      </w:r>
      <w:r w:rsidRPr="000F43FE">
        <w:rPr>
          <w:rFonts w:ascii="Times New Roman" w:hAnsi="Times New Roman" w:cs="Times New Roman"/>
          <w:sz w:val="24"/>
          <w:szCs w:val="24"/>
        </w:rPr>
        <w:t xml:space="preserve">.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xml:space="preserve">. </w:t>
      </w:r>
      <w:r w:rsidR="00C7717E" w:rsidRPr="000F43FE">
        <w:rPr>
          <w:rFonts w:ascii="Times New Roman" w:hAnsi="Times New Roman" w:cs="Times New Roman"/>
          <w:sz w:val="24"/>
          <w:szCs w:val="24"/>
        </w:rPr>
        <w:t xml:space="preserve">¶ </w:t>
      </w:r>
      <w:r w:rsidRPr="000F43FE">
        <w:rPr>
          <w:rFonts w:ascii="Times New Roman" w:hAnsi="Times New Roman" w:cs="Times New Roman"/>
          <w:sz w:val="24"/>
          <w:szCs w:val="24"/>
        </w:rPr>
        <w:t>5).</w:t>
      </w:r>
      <w:proofErr w:type="gramEnd"/>
      <w:r w:rsidRPr="000F43FE">
        <w:rPr>
          <w:rFonts w:ascii="Times New Roman" w:hAnsi="Times New Roman" w:cs="Times New Roman"/>
          <w:sz w:val="24"/>
          <w:szCs w:val="24"/>
        </w:rPr>
        <w:t xml:space="preserve">  Plaintiff contacted Lime on March 27, 2010 to specially commission a screenplay for an episode of the series despite having eight regular staff writers.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5, 9).</w:t>
      </w:r>
      <w:proofErr w:type="gramEnd"/>
      <w:r w:rsidRPr="000F43FE">
        <w:rPr>
          <w:rFonts w:ascii="Times New Roman" w:hAnsi="Times New Roman" w:cs="Times New Roman"/>
          <w:sz w:val="24"/>
          <w:szCs w:val="24"/>
        </w:rPr>
        <w:t xml:space="preserve">  Dave Nelson (“Nelson”), executive producer of </w:t>
      </w:r>
      <w:r w:rsidRPr="000F43FE">
        <w:rPr>
          <w:rFonts w:ascii="Times New Roman" w:hAnsi="Times New Roman" w:cs="Times New Roman"/>
          <w:i/>
          <w:sz w:val="24"/>
          <w:szCs w:val="24"/>
        </w:rPr>
        <w:t>Lawless Love</w:t>
      </w:r>
      <w:r w:rsidRPr="000F43FE">
        <w:rPr>
          <w:rFonts w:ascii="Times New Roman" w:hAnsi="Times New Roman" w:cs="Times New Roman"/>
          <w:sz w:val="24"/>
          <w:szCs w:val="24"/>
        </w:rPr>
        <w:t xml:space="preserve">, admired Lime’s past work on three other television series.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20).</w:t>
      </w:r>
      <w:proofErr w:type="gramEnd"/>
      <w:r w:rsidRPr="000F43FE">
        <w:rPr>
          <w:rFonts w:ascii="Times New Roman" w:hAnsi="Times New Roman" w:cs="Times New Roman"/>
          <w:sz w:val="24"/>
          <w:szCs w:val="24"/>
        </w:rPr>
        <w:t xml:space="preserve">  Nelson told Lime he wanted to see her unique approach to the premise and characters of </w:t>
      </w:r>
      <w:r w:rsidRPr="000F43FE">
        <w:rPr>
          <w:rFonts w:ascii="Times New Roman" w:hAnsi="Times New Roman" w:cs="Times New Roman"/>
          <w:i/>
          <w:sz w:val="24"/>
          <w:szCs w:val="24"/>
        </w:rPr>
        <w:t>Lawless Love</w:t>
      </w:r>
      <w:r w:rsidRPr="000F43FE">
        <w:rPr>
          <w:rFonts w:ascii="Times New Roman" w:hAnsi="Times New Roman" w:cs="Times New Roman"/>
          <w:sz w:val="24"/>
          <w:szCs w:val="24"/>
        </w:rPr>
        <w:t xml:space="preserve"> (</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14).  Lime was the first writer outside of Plaintiff’s employees to be commissioned to write a screenplay for the television series (</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xml:space="preserve">. </w:t>
      </w:r>
      <w:proofErr w:type="gramStart"/>
      <w:r w:rsidRPr="000F43FE">
        <w:rPr>
          <w:rFonts w:ascii="Times New Roman" w:hAnsi="Times New Roman" w:cs="Times New Roman"/>
          <w:sz w:val="24"/>
          <w:szCs w:val="24"/>
        </w:rPr>
        <w:t>¶  9</w:t>
      </w:r>
      <w:proofErr w:type="gramEnd"/>
      <w:r w:rsidRPr="000F43FE">
        <w:rPr>
          <w:rFonts w:ascii="Times New Roman" w:hAnsi="Times New Roman" w:cs="Times New Roman"/>
          <w:sz w:val="24"/>
          <w:szCs w:val="24"/>
        </w:rPr>
        <w:t xml:space="preserve">).  </w:t>
      </w:r>
    </w:p>
    <w:p w14:paraId="14D9C655" w14:textId="77777777" w:rsidR="0067545D" w:rsidRPr="000F43FE" w:rsidRDefault="0067545D" w:rsidP="0067545D">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Nelson met with Lime on March 27, 2010 in the Plaintiff’s office (</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12).  Lime orally agreed that she would prepare a screenplay for the price of $6,000 by April 1, 2010 (</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xml:space="preserve">. ¶ 13, 15).  Nelson told Lime that, “Your work on the screenplay is for hire. For all intents and purposes, we’ll be the author…Do you understand and is that OK with you?”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16).</w:t>
      </w:r>
      <w:proofErr w:type="gramEnd"/>
      <w:r w:rsidRPr="000F43FE">
        <w:rPr>
          <w:rFonts w:ascii="Times New Roman" w:hAnsi="Times New Roman" w:cs="Times New Roman"/>
          <w:sz w:val="24"/>
          <w:szCs w:val="24"/>
        </w:rPr>
        <w:t xml:space="preserve"> Lime responded, “Yes” to Nelson’s questions.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17).</w:t>
      </w:r>
      <w:proofErr w:type="gramEnd"/>
      <w:r w:rsidRPr="000F43FE">
        <w:rPr>
          <w:rFonts w:ascii="Times New Roman" w:hAnsi="Times New Roman" w:cs="Times New Roman"/>
          <w:sz w:val="24"/>
          <w:szCs w:val="24"/>
        </w:rPr>
        <w:t xml:space="preserve"> However, Lime did not sign a written agreement prior to creating the screenplay, “Anticipatory Repudiation” on April 1, 2010.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21).</w:t>
      </w:r>
      <w:proofErr w:type="gramEnd"/>
      <w:r w:rsidRPr="000F43FE">
        <w:rPr>
          <w:rFonts w:ascii="Times New Roman" w:hAnsi="Times New Roman" w:cs="Times New Roman"/>
          <w:sz w:val="24"/>
          <w:szCs w:val="24"/>
        </w:rPr>
        <w:t xml:space="preserve">  Lime was not asked to sign a work for hire agreement until April </w:t>
      </w:r>
      <w:r w:rsidRPr="000F43FE">
        <w:rPr>
          <w:rFonts w:ascii="Times New Roman" w:hAnsi="Times New Roman" w:cs="Times New Roman"/>
          <w:sz w:val="24"/>
          <w:szCs w:val="24"/>
        </w:rPr>
        <w:lastRenderedPageBreak/>
        <w:t xml:space="preserve">6, 2010, days after the screenplay had been submitted.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24, 25).</w:t>
      </w:r>
      <w:proofErr w:type="gramEnd"/>
      <w:r w:rsidRPr="000F43FE">
        <w:rPr>
          <w:rFonts w:ascii="Times New Roman" w:hAnsi="Times New Roman" w:cs="Times New Roman"/>
          <w:sz w:val="24"/>
          <w:szCs w:val="24"/>
        </w:rPr>
        <w:t xml:space="preserve">  The agreement stated, “I understand and agree that I have prepared the screenplay, ‘Anticipatory Repudiation,’ as a work made for hire under the federal Copyright Act of 1976. Pursuant to this law, OGS TV is the author of this screenplay.”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24).</w:t>
      </w:r>
      <w:proofErr w:type="gramEnd"/>
      <w:r w:rsidRPr="000F43FE">
        <w:rPr>
          <w:rFonts w:ascii="Times New Roman" w:hAnsi="Times New Roman" w:cs="Times New Roman"/>
          <w:sz w:val="24"/>
          <w:szCs w:val="24"/>
        </w:rPr>
        <w:t xml:space="preserve"> </w:t>
      </w:r>
    </w:p>
    <w:p w14:paraId="019A640E" w14:textId="77777777" w:rsidR="0067545D" w:rsidRPr="000F43FE" w:rsidRDefault="0067545D" w:rsidP="0067545D">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Plaintiff did not air Lime’s screenplay as an episode during the spring television season. Nelson confirmed with Lime on June 1, 2010 that Plaintiff also would not be using the unsatisfactory screenplay (</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xml:space="preserve">. ¶ 26).  After receiving the news, Lime worked with </w:t>
      </w:r>
      <w:proofErr w:type="spellStart"/>
      <w:r w:rsidRPr="000F43FE">
        <w:rPr>
          <w:rFonts w:ascii="Times New Roman" w:hAnsi="Times New Roman" w:cs="Times New Roman"/>
          <w:sz w:val="24"/>
          <w:szCs w:val="24"/>
        </w:rPr>
        <w:t>TinyTV</w:t>
      </w:r>
      <w:proofErr w:type="spellEnd"/>
      <w:r w:rsidRPr="000F43FE">
        <w:rPr>
          <w:rFonts w:ascii="Times New Roman" w:hAnsi="Times New Roman" w:cs="Times New Roman"/>
          <w:sz w:val="24"/>
          <w:szCs w:val="24"/>
        </w:rPr>
        <w:t xml:space="preserve"> to create a new television series, </w:t>
      </w:r>
      <w:r w:rsidRPr="000F43FE">
        <w:rPr>
          <w:rFonts w:ascii="Times New Roman" w:hAnsi="Times New Roman" w:cs="Times New Roman"/>
          <w:i/>
          <w:sz w:val="24"/>
          <w:szCs w:val="24"/>
        </w:rPr>
        <w:t>The Tin Can</w:t>
      </w:r>
      <w:r w:rsidRPr="000F43FE">
        <w:rPr>
          <w:rFonts w:ascii="Times New Roman" w:hAnsi="Times New Roman" w:cs="Times New Roman"/>
          <w:sz w:val="24"/>
          <w:szCs w:val="24"/>
        </w:rPr>
        <w:t>. (</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xml:space="preserve">. ¶ 27). Lime wrote the pilot episode, “The Love Below,” which aired on television on September 7, 2010. </w:t>
      </w:r>
      <w:proofErr w:type="gramStart"/>
      <w:r w:rsidRPr="000F43FE">
        <w:rPr>
          <w:rFonts w:ascii="Times New Roman" w:hAnsi="Times New Roman" w:cs="Times New Roman"/>
          <w:sz w:val="24"/>
          <w:szCs w:val="24"/>
        </w:rPr>
        <w:t>(</w:t>
      </w:r>
      <w:proofErr w:type="spellStart"/>
      <w:r w:rsidRPr="000F43FE">
        <w:rPr>
          <w:rFonts w:ascii="Times New Roman" w:hAnsi="Times New Roman" w:cs="Times New Roman"/>
          <w:sz w:val="24"/>
          <w:szCs w:val="24"/>
        </w:rPr>
        <w:t>Compl</w:t>
      </w:r>
      <w:proofErr w:type="spellEnd"/>
      <w:r w:rsidRPr="000F43FE">
        <w:rPr>
          <w:rFonts w:ascii="Times New Roman" w:hAnsi="Times New Roman" w:cs="Times New Roman"/>
          <w:sz w:val="24"/>
          <w:szCs w:val="24"/>
        </w:rPr>
        <w:t>. ¶ 28).</w:t>
      </w:r>
      <w:proofErr w:type="gramEnd"/>
      <w:r w:rsidRPr="000F43FE">
        <w:rPr>
          <w:rFonts w:ascii="Times New Roman" w:hAnsi="Times New Roman" w:cs="Times New Roman"/>
          <w:sz w:val="24"/>
          <w:szCs w:val="24"/>
        </w:rPr>
        <w:t xml:space="preserve"> Plaintiff claims Lime borrowed from “Anticipatory Repudiation” to write “</w:t>
      </w:r>
      <w:r w:rsidR="00C7717E">
        <w:rPr>
          <w:rFonts w:ascii="Times New Roman" w:hAnsi="Times New Roman" w:cs="Times New Roman"/>
          <w:sz w:val="24"/>
          <w:szCs w:val="24"/>
        </w:rPr>
        <w:t xml:space="preserve">The Love Below.” </w:t>
      </w:r>
      <w:proofErr w:type="gramStart"/>
      <w:r w:rsidR="00C7717E">
        <w:rPr>
          <w:rFonts w:ascii="Times New Roman" w:hAnsi="Times New Roman" w:cs="Times New Roman"/>
          <w:sz w:val="24"/>
          <w:szCs w:val="24"/>
        </w:rPr>
        <w:t>(</w:t>
      </w:r>
      <w:proofErr w:type="spellStart"/>
      <w:r w:rsidR="00C7717E">
        <w:rPr>
          <w:rFonts w:ascii="Times New Roman" w:hAnsi="Times New Roman" w:cs="Times New Roman"/>
          <w:sz w:val="24"/>
          <w:szCs w:val="24"/>
        </w:rPr>
        <w:t>Compl</w:t>
      </w:r>
      <w:proofErr w:type="spellEnd"/>
      <w:r w:rsidR="00C7717E">
        <w:rPr>
          <w:rFonts w:ascii="Times New Roman" w:hAnsi="Times New Roman" w:cs="Times New Roman"/>
          <w:sz w:val="24"/>
          <w:szCs w:val="24"/>
        </w:rPr>
        <w:t>. ¶ 28).</w:t>
      </w:r>
      <w:proofErr w:type="gramEnd"/>
      <w:r w:rsidR="00C7717E">
        <w:rPr>
          <w:rFonts w:ascii="Times New Roman" w:hAnsi="Times New Roman" w:cs="Times New Roman"/>
          <w:sz w:val="24"/>
          <w:szCs w:val="24"/>
        </w:rPr>
        <w:t xml:space="preserve">  </w:t>
      </w:r>
      <w:r w:rsidRPr="000F43FE">
        <w:rPr>
          <w:rFonts w:ascii="Times New Roman" w:hAnsi="Times New Roman" w:cs="Times New Roman"/>
          <w:sz w:val="24"/>
          <w:szCs w:val="24"/>
        </w:rPr>
        <w:t xml:space="preserve">Plaintiff presumably was familiar with the requirements of a work for hire statute as an experienced industry participant. Because Plaintiff owns no relevant copyright, Lime and </w:t>
      </w:r>
      <w:proofErr w:type="spellStart"/>
      <w:r w:rsidRPr="000F43FE">
        <w:rPr>
          <w:rFonts w:ascii="Times New Roman" w:hAnsi="Times New Roman" w:cs="Times New Roman"/>
          <w:sz w:val="24"/>
          <w:szCs w:val="24"/>
        </w:rPr>
        <w:t>TinyTV</w:t>
      </w:r>
      <w:proofErr w:type="spellEnd"/>
      <w:r w:rsidRPr="000F43FE">
        <w:rPr>
          <w:rFonts w:ascii="Times New Roman" w:hAnsi="Times New Roman" w:cs="Times New Roman"/>
          <w:sz w:val="24"/>
          <w:szCs w:val="24"/>
        </w:rPr>
        <w:t xml:space="preserve"> have not infringed Plaintiff’s alleged copyright by writing, producing and performing “The Love Below.”</w:t>
      </w:r>
    </w:p>
    <w:p w14:paraId="1AFD10E7" w14:textId="77777777" w:rsidR="0067545D" w:rsidRPr="000F43FE" w:rsidRDefault="0067545D" w:rsidP="0067545D">
      <w:pPr>
        <w:jc w:val="center"/>
        <w:rPr>
          <w:rFonts w:ascii="Times New Roman" w:hAnsi="Times New Roman" w:cs="Times New Roman"/>
          <w:b/>
          <w:sz w:val="24"/>
          <w:szCs w:val="24"/>
        </w:rPr>
      </w:pPr>
      <w:r w:rsidRPr="000F43FE">
        <w:rPr>
          <w:rFonts w:ascii="Times New Roman" w:hAnsi="Times New Roman" w:cs="Times New Roman"/>
          <w:b/>
          <w:sz w:val="24"/>
          <w:szCs w:val="24"/>
        </w:rPr>
        <w:t>STANDARD OF REVIEW</w:t>
      </w:r>
    </w:p>
    <w:p w14:paraId="797E4103" w14:textId="77777777" w:rsidR="0067545D" w:rsidRPr="000F43FE" w:rsidRDefault="0067545D" w:rsidP="00560EF0">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t xml:space="preserve">Defendant is bringing a motion to dismiss under Rule 12(b)(6) of the Federal Rules of Civil Procedure for failure to state a claim under the Copyright Act of 1976. </w:t>
      </w:r>
      <w:proofErr w:type="gramStart"/>
      <w:r w:rsidRPr="000F43FE">
        <w:rPr>
          <w:rFonts w:ascii="Times New Roman" w:hAnsi="Times New Roman" w:cs="Times New Roman"/>
          <w:sz w:val="24"/>
          <w:szCs w:val="24"/>
        </w:rPr>
        <w:t>A Rule 12(b)(6) motion to dis</w:t>
      </w:r>
      <w:r w:rsidR="00C7717E">
        <w:rPr>
          <w:rFonts w:ascii="Times New Roman" w:hAnsi="Times New Roman" w:cs="Times New Roman"/>
          <w:sz w:val="24"/>
          <w:szCs w:val="24"/>
        </w:rPr>
        <w:t>miss challenges the legal theory</w:t>
      </w:r>
      <w:r w:rsidRPr="000F43FE">
        <w:rPr>
          <w:rFonts w:ascii="Times New Roman" w:hAnsi="Times New Roman" w:cs="Times New Roman"/>
          <w:sz w:val="24"/>
          <w:szCs w:val="24"/>
        </w:rPr>
        <w:t xml:space="preserve"> of the complaint, allowing courts to eliminate frivolous claims from the system.</w:t>
      </w:r>
      <w:proofErr w:type="gramEnd"/>
      <w:r w:rsidRPr="000F43FE">
        <w:rPr>
          <w:rFonts w:ascii="Times New Roman" w:hAnsi="Times New Roman" w:cs="Times New Roman"/>
          <w:sz w:val="24"/>
          <w:szCs w:val="24"/>
        </w:rPr>
        <w:t xml:space="preserve"> </w:t>
      </w:r>
      <w:proofErr w:type="spellStart"/>
      <w:proofErr w:type="gramStart"/>
      <w:r w:rsidRPr="000F43FE">
        <w:rPr>
          <w:rFonts w:ascii="Times New Roman" w:hAnsi="Times New Roman" w:cs="Times New Roman"/>
          <w:i/>
          <w:sz w:val="24"/>
          <w:szCs w:val="24"/>
        </w:rPr>
        <w:t>Neitzke</w:t>
      </w:r>
      <w:proofErr w:type="spellEnd"/>
      <w:r w:rsidRPr="000F43FE">
        <w:rPr>
          <w:rFonts w:ascii="Times New Roman" w:hAnsi="Times New Roman" w:cs="Times New Roman"/>
          <w:i/>
          <w:sz w:val="24"/>
          <w:szCs w:val="24"/>
        </w:rPr>
        <w:t xml:space="preserve"> v</w:t>
      </w:r>
      <w:r w:rsidRPr="000F43FE">
        <w:rPr>
          <w:rFonts w:ascii="Times New Roman" w:hAnsi="Times New Roman" w:cs="Times New Roman"/>
          <w:sz w:val="24"/>
          <w:szCs w:val="24"/>
        </w:rPr>
        <w:t>.</w:t>
      </w:r>
      <w:r w:rsidRPr="000F43FE">
        <w:rPr>
          <w:rFonts w:ascii="Times New Roman" w:hAnsi="Times New Roman" w:cs="Times New Roman"/>
          <w:i/>
          <w:sz w:val="24"/>
          <w:szCs w:val="24"/>
        </w:rPr>
        <w:t xml:space="preserve"> Williams</w:t>
      </w:r>
      <w:r w:rsidRPr="000F43FE">
        <w:rPr>
          <w:rFonts w:ascii="Times New Roman" w:hAnsi="Times New Roman" w:cs="Times New Roman"/>
          <w:sz w:val="24"/>
          <w:szCs w:val="24"/>
        </w:rPr>
        <w:t>, 490 U.S. 319, 325 (1989).</w:t>
      </w:r>
      <w:proofErr w:type="gramEnd"/>
      <w:r w:rsidRPr="000F43FE">
        <w:rPr>
          <w:rFonts w:ascii="Times New Roman" w:hAnsi="Times New Roman" w:cs="Times New Roman"/>
          <w:sz w:val="24"/>
          <w:szCs w:val="24"/>
        </w:rPr>
        <w:t xml:space="preserve">  Rule 8(a)(2) states a pleading must contain “a short and plain statement of the claim showing that the pleader is entitled to relief.” </w:t>
      </w:r>
      <w:r w:rsidRPr="000F43FE">
        <w:rPr>
          <w:rFonts w:ascii="Times New Roman" w:hAnsi="Times New Roman" w:cs="Times New Roman"/>
          <w:i/>
          <w:sz w:val="24"/>
          <w:szCs w:val="24"/>
        </w:rPr>
        <w:t>Bell Atl. Corp. v</w:t>
      </w:r>
      <w:r w:rsidRPr="000F43FE">
        <w:rPr>
          <w:rFonts w:ascii="Times New Roman" w:hAnsi="Times New Roman" w:cs="Times New Roman"/>
          <w:sz w:val="24"/>
          <w:szCs w:val="24"/>
        </w:rPr>
        <w:t>.</w:t>
      </w:r>
      <w:r w:rsidRPr="000F43FE">
        <w:rPr>
          <w:rFonts w:ascii="Times New Roman" w:hAnsi="Times New Roman" w:cs="Times New Roman"/>
          <w:i/>
          <w:sz w:val="24"/>
          <w:szCs w:val="24"/>
        </w:rPr>
        <w:t xml:space="preserve"> </w:t>
      </w:r>
      <w:proofErr w:type="spellStart"/>
      <w:r w:rsidRPr="000F43FE">
        <w:rPr>
          <w:rFonts w:ascii="Times New Roman" w:hAnsi="Times New Roman" w:cs="Times New Roman"/>
          <w:i/>
          <w:sz w:val="24"/>
          <w:szCs w:val="24"/>
        </w:rPr>
        <w:t>Twombly</w:t>
      </w:r>
      <w:proofErr w:type="spellEnd"/>
      <w:r w:rsidRPr="000F43FE">
        <w:rPr>
          <w:rFonts w:ascii="Times New Roman" w:hAnsi="Times New Roman" w:cs="Times New Roman"/>
          <w:sz w:val="24"/>
          <w:szCs w:val="24"/>
        </w:rPr>
        <w:t>, 550 U.S. 544, 555 (2007).  In order to survive a motion to dismiss,</w:t>
      </w:r>
      <w:r w:rsidRPr="000F43FE">
        <w:rPr>
          <w:rFonts w:ascii="Times New Roman" w:eastAsia="Times New Roman" w:hAnsi="Times New Roman" w:cs="Times New Roman"/>
          <w:sz w:val="24"/>
          <w:szCs w:val="24"/>
        </w:rPr>
        <w:t xml:space="preserve"> “a complaint must contain sufficient factual matter, accepted as true, to ‘state </w:t>
      </w:r>
      <w:r w:rsidRPr="000F43FE">
        <w:rPr>
          <w:rFonts w:ascii="Times New Roman" w:eastAsia="Times New Roman" w:hAnsi="Times New Roman" w:cs="Times New Roman"/>
          <w:sz w:val="24"/>
          <w:szCs w:val="24"/>
        </w:rPr>
        <w:lastRenderedPageBreak/>
        <w:t xml:space="preserve">a claim to relief that is plausible on its face.’” </w:t>
      </w:r>
      <w:proofErr w:type="gramStart"/>
      <w:r w:rsidRPr="000F43FE">
        <w:rPr>
          <w:rFonts w:ascii="Times New Roman" w:eastAsia="Times New Roman" w:hAnsi="Times New Roman" w:cs="Times New Roman"/>
          <w:i/>
          <w:sz w:val="24"/>
          <w:szCs w:val="24"/>
        </w:rPr>
        <w:t>Ashcroft v</w:t>
      </w:r>
      <w:r w:rsidRPr="000F43FE">
        <w:rPr>
          <w:rFonts w:ascii="Times New Roman" w:eastAsia="Times New Roman" w:hAnsi="Times New Roman" w:cs="Times New Roman"/>
          <w:sz w:val="24"/>
          <w:szCs w:val="24"/>
        </w:rPr>
        <w:t>.</w:t>
      </w:r>
      <w:r w:rsidRPr="000F43FE">
        <w:rPr>
          <w:rFonts w:ascii="Times New Roman" w:eastAsia="Times New Roman" w:hAnsi="Times New Roman" w:cs="Times New Roman"/>
          <w:i/>
          <w:sz w:val="24"/>
          <w:szCs w:val="24"/>
        </w:rPr>
        <w:t xml:space="preserve"> </w:t>
      </w:r>
      <w:proofErr w:type="spellStart"/>
      <w:r w:rsidRPr="000F43FE">
        <w:rPr>
          <w:rFonts w:ascii="Times New Roman" w:eastAsia="Times New Roman" w:hAnsi="Times New Roman" w:cs="Times New Roman"/>
          <w:i/>
          <w:sz w:val="24"/>
          <w:szCs w:val="24"/>
        </w:rPr>
        <w:t>Iqbal</w:t>
      </w:r>
      <w:proofErr w:type="spellEnd"/>
      <w:r w:rsidRPr="000F43FE">
        <w:rPr>
          <w:rFonts w:ascii="Times New Roman" w:eastAsia="Times New Roman" w:hAnsi="Times New Roman" w:cs="Times New Roman"/>
          <w:sz w:val="24"/>
          <w:szCs w:val="24"/>
        </w:rPr>
        <w:t xml:space="preserve">, 129 </w:t>
      </w:r>
      <w:proofErr w:type="spellStart"/>
      <w:r w:rsidRPr="000F43FE">
        <w:rPr>
          <w:rFonts w:ascii="Times New Roman" w:eastAsia="Times New Roman" w:hAnsi="Times New Roman" w:cs="Times New Roman"/>
          <w:sz w:val="24"/>
          <w:szCs w:val="24"/>
        </w:rPr>
        <w:t>S.Ct</w:t>
      </w:r>
      <w:proofErr w:type="spellEnd"/>
      <w:r w:rsidRPr="000F43FE">
        <w:rPr>
          <w:rFonts w:ascii="Times New Roman" w:eastAsia="Times New Roman" w:hAnsi="Times New Roman" w:cs="Times New Roman"/>
          <w:sz w:val="24"/>
          <w:szCs w:val="24"/>
        </w:rPr>
        <w:t>. 1937, 1949 (2009).</w:t>
      </w:r>
      <w:proofErr w:type="gramEnd"/>
      <w:r w:rsidRPr="000F43FE">
        <w:rPr>
          <w:rFonts w:ascii="Times New Roman" w:eastAsia="Times New Roman" w:hAnsi="Times New Roman" w:cs="Times New Roman"/>
          <w:sz w:val="24"/>
          <w:szCs w:val="24"/>
        </w:rPr>
        <w:t xml:space="preserve"> A complaint is plausible on its face when its factual content allows the court to draw a reasonable inference that the defendant is liable for the misconduct alleged. </w:t>
      </w:r>
      <w:proofErr w:type="gramStart"/>
      <w:r w:rsidRPr="000F43FE">
        <w:rPr>
          <w:rFonts w:ascii="Times New Roman" w:eastAsia="Times New Roman" w:hAnsi="Times New Roman" w:cs="Times New Roman"/>
          <w:i/>
          <w:sz w:val="24"/>
          <w:szCs w:val="24"/>
        </w:rPr>
        <w:t>Id</w:t>
      </w:r>
      <w:r w:rsidRPr="000F43FE">
        <w:rPr>
          <w:rFonts w:ascii="Times New Roman" w:eastAsia="Times New Roman" w:hAnsi="Times New Roman" w:cs="Times New Roman"/>
          <w:sz w:val="24"/>
          <w:szCs w:val="24"/>
        </w:rPr>
        <w:t>. at 1949.</w:t>
      </w:r>
      <w:proofErr w:type="gramEnd"/>
      <w:r w:rsidRPr="000F43FE">
        <w:rPr>
          <w:rFonts w:ascii="Times New Roman" w:eastAsia="Times New Roman" w:hAnsi="Times New Roman" w:cs="Times New Roman"/>
          <w:sz w:val="24"/>
          <w:szCs w:val="24"/>
        </w:rPr>
        <w:t xml:space="preserve">  </w:t>
      </w:r>
      <w:r w:rsidR="00C7717E">
        <w:rPr>
          <w:rFonts w:ascii="Times New Roman" w:hAnsi="Times New Roman" w:cs="Times New Roman"/>
          <w:sz w:val="24"/>
          <w:szCs w:val="24"/>
        </w:rPr>
        <w:t>Therefore, the C</w:t>
      </w:r>
      <w:r w:rsidRPr="000F43FE">
        <w:rPr>
          <w:rFonts w:ascii="Times New Roman" w:hAnsi="Times New Roman" w:cs="Times New Roman"/>
          <w:sz w:val="24"/>
          <w:szCs w:val="24"/>
        </w:rPr>
        <w:t>ourt must dismiss the complaint if §101(2)’s legal interpretation requires a signed writing prior to the creation of a work made for hire.</w:t>
      </w:r>
    </w:p>
    <w:p w14:paraId="7B910649" w14:textId="77777777" w:rsidR="0067545D" w:rsidRPr="000F43FE" w:rsidRDefault="0067545D" w:rsidP="00560EF0">
      <w:pPr>
        <w:spacing w:after="0" w:line="480" w:lineRule="auto"/>
        <w:jc w:val="center"/>
        <w:rPr>
          <w:rFonts w:ascii="Times New Roman" w:hAnsi="Times New Roman" w:cs="Times New Roman"/>
          <w:sz w:val="24"/>
          <w:szCs w:val="24"/>
        </w:rPr>
      </w:pPr>
      <w:r w:rsidRPr="000F43FE">
        <w:rPr>
          <w:rFonts w:ascii="Times New Roman" w:hAnsi="Times New Roman" w:cs="Times New Roman"/>
          <w:b/>
          <w:sz w:val="24"/>
          <w:szCs w:val="24"/>
        </w:rPr>
        <w:t>ARGUMENT</w:t>
      </w:r>
    </w:p>
    <w:p w14:paraId="05AB2039" w14:textId="77777777" w:rsidR="0067545D" w:rsidRPr="000F43FE" w:rsidRDefault="0067545D" w:rsidP="0067545D">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When interpreting the meaning of a statute, courts first look to the statute’s pla</w:t>
      </w:r>
      <w:r w:rsidR="00AF06A8">
        <w:rPr>
          <w:rFonts w:ascii="Times New Roman" w:hAnsi="Times New Roman" w:cs="Times New Roman"/>
          <w:sz w:val="24"/>
          <w:szCs w:val="24"/>
        </w:rPr>
        <w:t>i</w:t>
      </w:r>
      <w:r w:rsidRPr="000F43FE">
        <w:rPr>
          <w:rFonts w:ascii="Times New Roman" w:hAnsi="Times New Roman" w:cs="Times New Roman"/>
          <w:sz w:val="24"/>
          <w:szCs w:val="24"/>
        </w:rPr>
        <w:t xml:space="preserve">n language. If the plain language of the statute provides an answer to the question of interpretation, no further inquiry is needed.  The plain language of 17 U.S.C. § 101(2) requires a work for hire agreement to be signed prior to creation of a work-made-for-hire.  However, even if the plain language did not provide the answer, </w:t>
      </w:r>
      <w:r w:rsidR="00587C8D">
        <w:rPr>
          <w:rFonts w:ascii="Times New Roman" w:hAnsi="Times New Roman" w:cs="Times New Roman"/>
          <w:sz w:val="24"/>
          <w:szCs w:val="24"/>
        </w:rPr>
        <w:t xml:space="preserve">the </w:t>
      </w:r>
      <w:r w:rsidR="00C2404B">
        <w:rPr>
          <w:rFonts w:ascii="Times New Roman" w:hAnsi="Times New Roman" w:cs="Times New Roman"/>
          <w:sz w:val="24"/>
          <w:szCs w:val="24"/>
        </w:rPr>
        <w:t>purpose</w:t>
      </w:r>
      <w:r w:rsidRPr="000F43FE">
        <w:rPr>
          <w:rFonts w:ascii="Times New Roman" w:hAnsi="Times New Roman" w:cs="Times New Roman"/>
          <w:sz w:val="24"/>
          <w:szCs w:val="24"/>
        </w:rPr>
        <w:t xml:space="preserve">, </w:t>
      </w:r>
      <w:r w:rsidR="00C7717E">
        <w:rPr>
          <w:rFonts w:ascii="Times New Roman" w:hAnsi="Times New Roman" w:cs="Times New Roman"/>
          <w:sz w:val="24"/>
          <w:szCs w:val="24"/>
        </w:rPr>
        <w:t>context</w:t>
      </w:r>
      <w:r w:rsidR="00C2404B">
        <w:rPr>
          <w:rFonts w:ascii="Times New Roman" w:hAnsi="Times New Roman" w:cs="Times New Roman"/>
          <w:sz w:val="24"/>
          <w:szCs w:val="24"/>
        </w:rPr>
        <w:t>,</w:t>
      </w:r>
      <w:r w:rsidR="00C7717E">
        <w:rPr>
          <w:rFonts w:ascii="Times New Roman" w:hAnsi="Times New Roman" w:cs="Times New Roman"/>
          <w:sz w:val="24"/>
          <w:szCs w:val="24"/>
        </w:rPr>
        <w:t xml:space="preserve"> the rule of lenity and</w:t>
      </w:r>
      <w:r w:rsidRPr="000F43FE">
        <w:rPr>
          <w:rFonts w:ascii="Times New Roman" w:hAnsi="Times New Roman" w:cs="Times New Roman"/>
          <w:sz w:val="24"/>
          <w:szCs w:val="24"/>
        </w:rPr>
        <w:t xml:space="preserve"> case law support the conclusion that the work for hire agreement must precede the creation of the work. Since Lime is the creator of the work and the creator is deemed the author, Lime owns the copyright to “Anticipatory Repudiation.”  Thus, the Court should dismiss Plaintiff’s complaint.</w:t>
      </w:r>
    </w:p>
    <w:p w14:paraId="10FFEE5F" w14:textId="77777777" w:rsidR="00587C8D" w:rsidRPr="00587C8D" w:rsidRDefault="00E34210" w:rsidP="00587C8D">
      <w:pPr>
        <w:pStyle w:val="ListParagraph"/>
        <w:numPr>
          <w:ilvl w:val="0"/>
          <w:numId w:val="1"/>
        </w:numPr>
        <w:rPr>
          <w:rFonts w:ascii="Times New Roman" w:hAnsi="Times New Roman" w:cs="Times New Roman"/>
          <w:b/>
          <w:sz w:val="24"/>
          <w:szCs w:val="24"/>
        </w:rPr>
      </w:pPr>
      <w:r w:rsidRPr="000F43FE">
        <w:rPr>
          <w:rFonts w:ascii="Times New Roman" w:hAnsi="Times New Roman" w:cs="Times New Roman"/>
          <w:b/>
          <w:sz w:val="24"/>
          <w:szCs w:val="24"/>
        </w:rPr>
        <w:t>The Plain Language of 17 U.S.C. § 101(2) Defines a Work for Hire Agreement as a Document Signed Before Creation of the Work.</w:t>
      </w:r>
    </w:p>
    <w:p w14:paraId="456866D0" w14:textId="77777777" w:rsidR="00587C8D" w:rsidRDefault="00587C8D" w:rsidP="00587C8D">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The plain text of the statute states that </w:t>
      </w:r>
      <w:proofErr w:type="gramStart"/>
      <w:r w:rsidRPr="000F43FE">
        <w:rPr>
          <w:rFonts w:ascii="Times New Roman" w:hAnsi="Times New Roman" w:cs="Times New Roman"/>
          <w:sz w:val="24"/>
          <w:szCs w:val="24"/>
        </w:rPr>
        <w:t>a writing</w:t>
      </w:r>
      <w:proofErr w:type="gramEnd"/>
      <w:r w:rsidRPr="000F43FE">
        <w:rPr>
          <w:rFonts w:ascii="Times New Roman" w:hAnsi="Times New Roman" w:cs="Times New Roman"/>
          <w:sz w:val="24"/>
          <w:szCs w:val="24"/>
        </w:rPr>
        <w:t xml:space="preserve"> must be signed prior to the creation of a work for hire agreement.  </w:t>
      </w:r>
      <w:r w:rsidR="00EB5BFA" w:rsidRPr="000F43FE">
        <w:rPr>
          <w:rFonts w:ascii="Times New Roman" w:hAnsi="Times New Roman" w:cs="Times New Roman"/>
          <w:sz w:val="24"/>
          <w:szCs w:val="24"/>
        </w:rPr>
        <w:t xml:space="preserve">The starting point for interpretation of a statute is always its language. </w:t>
      </w:r>
      <w:proofErr w:type="gramStart"/>
      <w:r w:rsidR="00EB5BFA" w:rsidRPr="000F43FE">
        <w:rPr>
          <w:rFonts w:ascii="Times New Roman" w:hAnsi="Times New Roman" w:cs="Times New Roman"/>
          <w:i/>
          <w:sz w:val="24"/>
          <w:szCs w:val="24"/>
        </w:rPr>
        <w:t>Community for Creative Non-Violence v</w:t>
      </w:r>
      <w:r w:rsidR="00EB5BFA" w:rsidRPr="000F43FE">
        <w:rPr>
          <w:rFonts w:ascii="Times New Roman" w:hAnsi="Times New Roman" w:cs="Times New Roman"/>
          <w:sz w:val="24"/>
          <w:szCs w:val="24"/>
        </w:rPr>
        <w:t xml:space="preserve">. </w:t>
      </w:r>
      <w:r w:rsidR="00EB5BFA" w:rsidRPr="000F43FE">
        <w:rPr>
          <w:rFonts w:ascii="Times New Roman" w:hAnsi="Times New Roman" w:cs="Times New Roman"/>
          <w:i/>
          <w:sz w:val="24"/>
          <w:szCs w:val="24"/>
        </w:rPr>
        <w:t>Reid</w:t>
      </w:r>
      <w:r w:rsidR="00EB5BFA" w:rsidRPr="000F43FE">
        <w:rPr>
          <w:rFonts w:ascii="Times New Roman" w:hAnsi="Times New Roman" w:cs="Times New Roman"/>
          <w:sz w:val="24"/>
          <w:szCs w:val="24"/>
        </w:rPr>
        <w:t>, 490 U.S. 730, 739-40 (1989).</w:t>
      </w:r>
      <w:proofErr w:type="gramEnd"/>
      <w:r w:rsidR="00EB5BFA" w:rsidRPr="000F43FE">
        <w:rPr>
          <w:rFonts w:ascii="Times New Roman" w:hAnsi="Times New Roman" w:cs="Times New Roman"/>
          <w:sz w:val="24"/>
          <w:szCs w:val="24"/>
        </w:rPr>
        <w:t xml:space="preserve">  </w:t>
      </w:r>
    </w:p>
    <w:p w14:paraId="513D0B29" w14:textId="77777777" w:rsidR="00EB5BFA" w:rsidRPr="000F43FE" w:rsidRDefault="00EB5BFA" w:rsidP="00953DA3">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The text of 17 U.S.C. § 201(a) state</w:t>
      </w:r>
      <w:r w:rsidR="00A17031" w:rsidRPr="000F43FE">
        <w:rPr>
          <w:rFonts w:ascii="Times New Roman" w:hAnsi="Times New Roman" w:cs="Times New Roman"/>
          <w:sz w:val="24"/>
          <w:szCs w:val="24"/>
        </w:rPr>
        <w:t>s:</w:t>
      </w:r>
      <w:r w:rsidRPr="000F43FE">
        <w:rPr>
          <w:rFonts w:ascii="Times New Roman" w:hAnsi="Times New Roman" w:cs="Times New Roman"/>
          <w:sz w:val="24"/>
          <w:szCs w:val="24"/>
        </w:rPr>
        <w:t xml:space="preserve"> “copyright in a work protected under this title vests initially in the author or authors of the work.”  The author “is the party who actually creates the work, that is, the person who translates an idea into a fixed, tangible expression entitled to </w:t>
      </w:r>
      <w:r w:rsidRPr="000F43FE">
        <w:rPr>
          <w:rFonts w:ascii="Times New Roman" w:hAnsi="Times New Roman" w:cs="Times New Roman"/>
          <w:sz w:val="24"/>
          <w:szCs w:val="24"/>
        </w:rPr>
        <w:lastRenderedPageBreak/>
        <w:t xml:space="preserve">copyright protection.” </w:t>
      </w:r>
      <w:r w:rsidR="00A17031" w:rsidRPr="000F43FE">
        <w:rPr>
          <w:rFonts w:ascii="Times New Roman" w:hAnsi="Times New Roman" w:cs="Times New Roman"/>
          <w:i/>
          <w:sz w:val="24"/>
          <w:szCs w:val="24"/>
        </w:rPr>
        <w:t>Reid</w:t>
      </w:r>
      <w:r w:rsidR="00A17031" w:rsidRPr="000F43FE">
        <w:rPr>
          <w:rFonts w:ascii="Times New Roman" w:hAnsi="Times New Roman" w:cs="Times New Roman"/>
          <w:sz w:val="24"/>
          <w:szCs w:val="24"/>
        </w:rPr>
        <w:t xml:space="preserve">, 490 U.S. </w:t>
      </w:r>
      <w:r w:rsidRPr="000F43FE">
        <w:rPr>
          <w:rFonts w:ascii="Times New Roman" w:hAnsi="Times New Roman" w:cs="Times New Roman"/>
          <w:sz w:val="24"/>
          <w:szCs w:val="24"/>
        </w:rPr>
        <w:t xml:space="preserve">at 737. The plain language creates a default rule granting ownership to the author of the work. </w:t>
      </w:r>
      <w:proofErr w:type="gramStart"/>
      <w:r w:rsidRPr="000F43FE">
        <w:rPr>
          <w:rFonts w:ascii="Times New Roman" w:hAnsi="Times New Roman" w:cs="Times New Roman"/>
          <w:i/>
          <w:sz w:val="24"/>
          <w:szCs w:val="24"/>
        </w:rPr>
        <w:t>Id</w:t>
      </w:r>
      <w:r w:rsidRPr="000F43FE">
        <w:rPr>
          <w:rFonts w:ascii="Times New Roman" w:hAnsi="Times New Roman" w:cs="Times New Roman"/>
          <w:sz w:val="24"/>
          <w:szCs w:val="24"/>
        </w:rPr>
        <w:t>. at 737.</w:t>
      </w:r>
      <w:proofErr w:type="gramEnd"/>
      <w:r w:rsidRPr="000F43FE">
        <w:rPr>
          <w:rFonts w:ascii="Times New Roman" w:hAnsi="Times New Roman" w:cs="Times New Roman"/>
          <w:sz w:val="24"/>
          <w:szCs w:val="24"/>
        </w:rPr>
        <w:t xml:space="preserve"> Therefore, Lime is the owner of the copyright unless Plaintiff can establish it has satisfied the writing requirement of 17 U.S.C. § 101(2). A “work made for hire” according to the text of § 101(2) is, </w:t>
      </w:r>
    </w:p>
    <w:p w14:paraId="2DE1F651" w14:textId="77777777" w:rsidR="00EB5BFA" w:rsidRPr="000F43FE" w:rsidRDefault="00EB5BFA" w:rsidP="00EB5BFA">
      <w:pPr>
        <w:spacing w:after="0" w:line="240" w:lineRule="auto"/>
        <w:ind w:left="720"/>
        <w:rPr>
          <w:rFonts w:ascii="Times New Roman" w:hAnsi="Times New Roman" w:cs="Times New Roman"/>
          <w:sz w:val="24"/>
          <w:szCs w:val="24"/>
        </w:rPr>
      </w:pPr>
      <w:r w:rsidRPr="000F43FE">
        <w:rPr>
          <w:rFonts w:ascii="Times New Roman" w:hAnsi="Times New Roman" w:cs="Times New Roman"/>
          <w:sz w:val="24"/>
          <w:szCs w:val="24"/>
        </w:rPr>
        <w:t xml:space="preserve">“a work special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w:t>
      </w:r>
      <w:r w:rsidRPr="000F43FE">
        <w:rPr>
          <w:rFonts w:ascii="Times New Roman" w:hAnsi="Times New Roman" w:cs="Times New Roman"/>
          <w:i/>
          <w:sz w:val="24"/>
          <w:szCs w:val="24"/>
        </w:rPr>
        <w:t xml:space="preserve">shall </w:t>
      </w:r>
      <w:r w:rsidRPr="000F43FE">
        <w:rPr>
          <w:rFonts w:ascii="Times New Roman" w:hAnsi="Times New Roman" w:cs="Times New Roman"/>
          <w:sz w:val="24"/>
          <w:szCs w:val="24"/>
        </w:rPr>
        <w:t xml:space="preserve">be considered a work made for hire.”  </w:t>
      </w:r>
    </w:p>
    <w:p w14:paraId="50B353C5" w14:textId="77777777" w:rsidR="00EB5BFA" w:rsidRPr="000F43FE" w:rsidRDefault="00EB5BFA" w:rsidP="00EB5BFA">
      <w:pPr>
        <w:spacing w:after="0" w:line="240" w:lineRule="auto"/>
        <w:ind w:left="720"/>
        <w:rPr>
          <w:rFonts w:ascii="Times New Roman" w:hAnsi="Times New Roman" w:cs="Times New Roman"/>
          <w:sz w:val="24"/>
          <w:szCs w:val="24"/>
        </w:rPr>
      </w:pPr>
    </w:p>
    <w:p w14:paraId="0AA19E50" w14:textId="77777777" w:rsidR="00EB5BFA" w:rsidRPr="000F43FE" w:rsidRDefault="001B0787" w:rsidP="00EB5BFA">
      <w:pPr>
        <w:rPr>
          <w:rFonts w:ascii="Times New Roman" w:eastAsia="Times New Roman" w:hAnsi="Times New Roman" w:cs="Times New Roman"/>
          <w:sz w:val="24"/>
          <w:szCs w:val="24"/>
        </w:rPr>
      </w:pPr>
      <w:r>
        <w:rPr>
          <w:rFonts w:ascii="Times New Roman" w:eastAsia="Times New Roman" w:hAnsi="Times New Roman" w:cs="Times New Roman"/>
          <w:sz w:val="24"/>
          <w:szCs w:val="24"/>
        </w:rPr>
        <w:t>Copyright Act, 17 U.S.C.</w:t>
      </w:r>
      <w:r w:rsidR="00EB5BFA" w:rsidRPr="000F43FE">
        <w:rPr>
          <w:rFonts w:ascii="Times New Roman" w:eastAsia="Times New Roman" w:hAnsi="Times New Roman" w:cs="Times New Roman"/>
          <w:sz w:val="24"/>
          <w:szCs w:val="24"/>
        </w:rPr>
        <w:t xml:space="preserve"> §101</w:t>
      </w:r>
      <w:r w:rsidR="00A17031" w:rsidRPr="000F43FE">
        <w:rPr>
          <w:rFonts w:ascii="Times New Roman" w:eastAsia="Times New Roman" w:hAnsi="Times New Roman" w:cs="Times New Roman"/>
          <w:sz w:val="24"/>
          <w:szCs w:val="24"/>
        </w:rPr>
        <w:t>(2)</w:t>
      </w:r>
      <w:r w:rsidR="00C7717E">
        <w:rPr>
          <w:rFonts w:ascii="Times New Roman" w:eastAsia="Times New Roman" w:hAnsi="Times New Roman" w:cs="Times New Roman"/>
          <w:sz w:val="24"/>
          <w:szCs w:val="24"/>
        </w:rPr>
        <w:t xml:space="preserve"> (2010</w:t>
      </w:r>
      <w:r w:rsidR="00EB5BFA" w:rsidRPr="000F43FE">
        <w:rPr>
          <w:rFonts w:ascii="Times New Roman" w:eastAsia="Times New Roman" w:hAnsi="Times New Roman" w:cs="Times New Roman"/>
          <w:sz w:val="24"/>
          <w:szCs w:val="24"/>
        </w:rPr>
        <w:t>).</w:t>
      </w:r>
    </w:p>
    <w:p w14:paraId="75430C32" w14:textId="77777777" w:rsidR="00953DA3" w:rsidRPr="000F43FE" w:rsidRDefault="007F4C18" w:rsidP="00953DA3">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t>The literal interpretation of the language requires a work for hire agreement to apply to works not yet in existence. The use of “shall be” references a work to be created in the future.</w:t>
      </w:r>
      <w:r w:rsidRPr="000F43FE">
        <w:rPr>
          <w:rFonts w:ascii="Times New Roman" w:eastAsia="Times New Roman" w:hAnsi="Times New Roman" w:cs="Times New Roman"/>
          <w:sz w:val="24"/>
          <w:szCs w:val="24"/>
        </w:rPr>
        <w:t xml:space="preserve"> “Shall” as defined in Merriam Webster, has several useful definitions. “Shall” means “will have to” and is a synonym for “must.” </w:t>
      </w:r>
      <w:proofErr w:type="gramStart"/>
      <w:r w:rsidRPr="000F43FE">
        <w:rPr>
          <w:rFonts w:ascii="Times New Roman" w:eastAsia="Times New Roman" w:hAnsi="Times New Roman" w:cs="Times New Roman"/>
          <w:sz w:val="24"/>
          <w:szCs w:val="24"/>
        </w:rPr>
        <w:t>MERRIAM-WEBSTER DICTIONARY  (2012).</w:t>
      </w:r>
      <w:proofErr w:type="gramEnd"/>
      <w:r w:rsidRPr="000F43FE">
        <w:rPr>
          <w:rFonts w:ascii="Times New Roman" w:eastAsia="Times New Roman" w:hAnsi="Times New Roman" w:cs="Times New Roman"/>
          <w:sz w:val="24"/>
          <w:szCs w:val="24"/>
        </w:rPr>
        <w:t xml:space="preserve">  “Will have to” indicates an event </w:t>
      </w:r>
      <w:r w:rsidR="00C7717E">
        <w:rPr>
          <w:rFonts w:ascii="Times New Roman" w:eastAsia="Times New Roman" w:hAnsi="Times New Roman" w:cs="Times New Roman"/>
          <w:sz w:val="24"/>
          <w:szCs w:val="24"/>
        </w:rPr>
        <w:t>to occur</w:t>
      </w:r>
      <w:r w:rsidRPr="000F43FE">
        <w:rPr>
          <w:rFonts w:ascii="Times New Roman" w:eastAsia="Times New Roman" w:hAnsi="Times New Roman" w:cs="Times New Roman"/>
          <w:sz w:val="24"/>
          <w:szCs w:val="24"/>
        </w:rPr>
        <w:t xml:space="preserve"> in the future. When reading “will have to” into the statute, it is clear that the creation of the work is the future event that follows a written agreement.  Additionally, “shall” as used in laws, regulations or directives, “</w:t>
      </w:r>
      <w:proofErr w:type="gramStart"/>
      <w:r w:rsidRPr="000F43FE">
        <w:rPr>
          <w:rFonts w:ascii="Times New Roman" w:eastAsia="Times New Roman" w:hAnsi="Times New Roman" w:cs="Times New Roman"/>
          <w:sz w:val="24"/>
          <w:szCs w:val="24"/>
        </w:rPr>
        <w:t>express[</w:t>
      </w:r>
      <w:proofErr w:type="spellStart"/>
      <w:proofErr w:type="gramEnd"/>
      <w:r w:rsidRPr="000F43FE">
        <w:rPr>
          <w:rFonts w:ascii="Times New Roman" w:eastAsia="Times New Roman" w:hAnsi="Times New Roman" w:cs="Times New Roman"/>
          <w:sz w:val="24"/>
          <w:szCs w:val="24"/>
        </w:rPr>
        <w:t>es</w:t>
      </w:r>
      <w:proofErr w:type="spellEnd"/>
      <w:r w:rsidRPr="000F43FE">
        <w:rPr>
          <w:rFonts w:ascii="Times New Roman" w:eastAsia="Times New Roman" w:hAnsi="Times New Roman" w:cs="Times New Roman"/>
          <w:sz w:val="24"/>
          <w:szCs w:val="24"/>
        </w:rPr>
        <w:t xml:space="preserve">] what is mandatory.”  </w:t>
      </w:r>
      <w:proofErr w:type="gramStart"/>
      <w:r w:rsidRPr="000F43FE">
        <w:rPr>
          <w:rFonts w:ascii="Times New Roman" w:eastAsia="Times New Roman" w:hAnsi="Times New Roman" w:cs="Times New Roman"/>
          <w:sz w:val="24"/>
          <w:szCs w:val="24"/>
        </w:rPr>
        <w:t>MERRIAM-WEBSTER DICTIONARY  (2012).</w:t>
      </w:r>
      <w:proofErr w:type="gramEnd"/>
      <w:r w:rsidRPr="000F43FE">
        <w:rPr>
          <w:rFonts w:ascii="Times New Roman" w:eastAsia="Times New Roman" w:hAnsi="Times New Roman" w:cs="Times New Roman"/>
          <w:sz w:val="24"/>
          <w:szCs w:val="24"/>
        </w:rPr>
        <w:t xml:space="preserve">  </w:t>
      </w:r>
      <w:r w:rsidR="00C7717E">
        <w:rPr>
          <w:rFonts w:ascii="Times New Roman" w:eastAsia="Times New Roman" w:hAnsi="Times New Roman" w:cs="Times New Roman"/>
          <w:sz w:val="24"/>
          <w:szCs w:val="24"/>
        </w:rPr>
        <w:t xml:space="preserve">Therefore it is mandatory that a work shall be made for hire when </w:t>
      </w:r>
      <w:proofErr w:type="gramStart"/>
      <w:r w:rsidR="00C7717E">
        <w:rPr>
          <w:rFonts w:ascii="Times New Roman" w:eastAsia="Times New Roman" w:hAnsi="Times New Roman" w:cs="Times New Roman"/>
          <w:sz w:val="24"/>
          <w:szCs w:val="24"/>
        </w:rPr>
        <w:t>a writing</w:t>
      </w:r>
      <w:proofErr w:type="gramEnd"/>
      <w:r w:rsidR="00C7717E">
        <w:rPr>
          <w:rFonts w:ascii="Times New Roman" w:eastAsia="Times New Roman" w:hAnsi="Times New Roman" w:cs="Times New Roman"/>
          <w:sz w:val="24"/>
          <w:szCs w:val="24"/>
        </w:rPr>
        <w:t xml:space="preserve"> precedes it. </w:t>
      </w:r>
      <w:r w:rsidR="006F1D8B" w:rsidRPr="000F43FE">
        <w:rPr>
          <w:rFonts w:ascii="Times New Roman" w:eastAsia="Times New Roman" w:hAnsi="Times New Roman" w:cs="Times New Roman"/>
          <w:sz w:val="24"/>
          <w:szCs w:val="24"/>
        </w:rPr>
        <w:t xml:space="preserve">These definitions support the reading that the </w:t>
      </w:r>
      <w:r w:rsidR="00A8791D" w:rsidRPr="000F43FE">
        <w:rPr>
          <w:rFonts w:ascii="Times New Roman" w:eastAsia="Times New Roman" w:hAnsi="Times New Roman" w:cs="Times New Roman"/>
          <w:sz w:val="24"/>
          <w:szCs w:val="24"/>
        </w:rPr>
        <w:t xml:space="preserve">statute speaks to a </w:t>
      </w:r>
      <w:r w:rsidR="006F1D8B" w:rsidRPr="000F43FE">
        <w:rPr>
          <w:rFonts w:ascii="Times New Roman" w:eastAsia="Times New Roman" w:hAnsi="Times New Roman" w:cs="Times New Roman"/>
          <w:sz w:val="24"/>
          <w:szCs w:val="24"/>
        </w:rPr>
        <w:t xml:space="preserve">work </w:t>
      </w:r>
      <w:r w:rsidR="00A8791D" w:rsidRPr="000F43FE">
        <w:rPr>
          <w:rFonts w:ascii="Times New Roman" w:eastAsia="Times New Roman" w:hAnsi="Times New Roman" w:cs="Times New Roman"/>
          <w:sz w:val="24"/>
          <w:szCs w:val="24"/>
        </w:rPr>
        <w:t>that will be created in the future</w:t>
      </w:r>
      <w:r w:rsidR="006F1D8B" w:rsidRPr="000F43FE">
        <w:rPr>
          <w:rFonts w:ascii="Times New Roman" w:eastAsia="Times New Roman" w:hAnsi="Times New Roman" w:cs="Times New Roman"/>
          <w:sz w:val="24"/>
          <w:szCs w:val="24"/>
        </w:rPr>
        <w:t xml:space="preserve">. </w:t>
      </w:r>
      <w:proofErr w:type="spellStart"/>
      <w:r w:rsidR="006F1D8B" w:rsidRPr="000F43FE">
        <w:rPr>
          <w:rFonts w:ascii="Times New Roman" w:hAnsi="Times New Roman" w:cs="Times New Roman"/>
          <w:i/>
          <w:sz w:val="24"/>
          <w:szCs w:val="24"/>
        </w:rPr>
        <w:t>Gladwell</w:t>
      </w:r>
      <w:proofErr w:type="spellEnd"/>
      <w:r w:rsidR="006F1D8B" w:rsidRPr="000F43FE">
        <w:rPr>
          <w:rFonts w:ascii="Times New Roman" w:hAnsi="Times New Roman" w:cs="Times New Roman"/>
          <w:i/>
          <w:sz w:val="24"/>
          <w:szCs w:val="24"/>
        </w:rPr>
        <w:t xml:space="preserve"> Gov't Services, Inc. v</w:t>
      </w:r>
      <w:r w:rsidR="006F1D8B" w:rsidRPr="000F43FE">
        <w:rPr>
          <w:rFonts w:ascii="Times New Roman" w:hAnsi="Times New Roman" w:cs="Times New Roman"/>
          <w:sz w:val="24"/>
          <w:szCs w:val="24"/>
        </w:rPr>
        <w:t>.</w:t>
      </w:r>
      <w:r w:rsidR="006F1D8B" w:rsidRPr="000F43FE">
        <w:rPr>
          <w:rFonts w:ascii="Times New Roman" w:hAnsi="Times New Roman" w:cs="Times New Roman"/>
          <w:i/>
          <w:sz w:val="24"/>
          <w:szCs w:val="24"/>
        </w:rPr>
        <w:t xml:space="preserve"> County of Marin</w:t>
      </w:r>
      <w:r w:rsidR="006F1D8B" w:rsidRPr="000F43FE">
        <w:rPr>
          <w:rFonts w:ascii="Times New Roman" w:hAnsi="Times New Roman" w:cs="Times New Roman"/>
          <w:sz w:val="24"/>
          <w:szCs w:val="24"/>
        </w:rPr>
        <w:t xml:space="preserve">, 265 Fed. </w:t>
      </w:r>
      <w:proofErr w:type="spellStart"/>
      <w:r w:rsidR="006F1D8B" w:rsidRPr="000F43FE">
        <w:rPr>
          <w:rFonts w:ascii="Times New Roman" w:hAnsi="Times New Roman" w:cs="Times New Roman"/>
          <w:sz w:val="24"/>
          <w:szCs w:val="24"/>
        </w:rPr>
        <w:t>Appx</w:t>
      </w:r>
      <w:proofErr w:type="spellEnd"/>
      <w:r w:rsidR="006F1D8B" w:rsidRPr="000F43FE">
        <w:rPr>
          <w:rFonts w:ascii="Times New Roman" w:hAnsi="Times New Roman" w:cs="Times New Roman"/>
          <w:sz w:val="24"/>
          <w:szCs w:val="24"/>
        </w:rPr>
        <w:t xml:space="preserve">. </w:t>
      </w:r>
      <w:proofErr w:type="gramStart"/>
      <w:r w:rsidR="006F1D8B" w:rsidRPr="000F43FE">
        <w:rPr>
          <w:rFonts w:ascii="Times New Roman" w:hAnsi="Times New Roman" w:cs="Times New Roman"/>
          <w:sz w:val="24"/>
          <w:szCs w:val="24"/>
        </w:rPr>
        <w:t>624, 626 (9th Cir.2008).</w:t>
      </w:r>
      <w:proofErr w:type="gramEnd"/>
    </w:p>
    <w:p w14:paraId="2837CFA7" w14:textId="77777777" w:rsidR="006F1D8B" w:rsidRPr="000F43FE" w:rsidRDefault="007F4C18" w:rsidP="00953DA3">
      <w:pPr>
        <w:spacing w:after="0" w:line="480" w:lineRule="auto"/>
        <w:ind w:firstLine="720"/>
        <w:rPr>
          <w:rFonts w:ascii="Times New Roman" w:eastAsia="Times New Roman" w:hAnsi="Times New Roman" w:cs="Times New Roman"/>
          <w:sz w:val="24"/>
          <w:szCs w:val="24"/>
        </w:rPr>
      </w:pPr>
      <w:r w:rsidRPr="000F43FE">
        <w:rPr>
          <w:rFonts w:ascii="Times New Roman" w:eastAsia="Times New Roman" w:hAnsi="Times New Roman" w:cs="Times New Roman"/>
          <w:sz w:val="24"/>
          <w:szCs w:val="24"/>
        </w:rPr>
        <w:t>Two Circuit Court</w:t>
      </w:r>
      <w:r w:rsidR="00943C92" w:rsidRPr="000F43FE">
        <w:rPr>
          <w:rFonts w:ascii="Times New Roman" w:eastAsia="Times New Roman" w:hAnsi="Times New Roman" w:cs="Times New Roman"/>
          <w:sz w:val="24"/>
          <w:szCs w:val="24"/>
        </w:rPr>
        <w:t>s have interpreted the plain language definition of a work for hire agreement to be a document signed before creation of the work.</w:t>
      </w:r>
      <w:r w:rsidR="00A17031" w:rsidRPr="000F43FE">
        <w:rPr>
          <w:rFonts w:ascii="Times New Roman" w:eastAsia="Times New Roman" w:hAnsi="Times New Roman" w:cs="Times New Roman"/>
          <w:sz w:val="24"/>
          <w:szCs w:val="24"/>
        </w:rPr>
        <w:t xml:space="preserve">  The Seventh</w:t>
      </w:r>
      <w:r w:rsidR="00863BC5" w:rsidRPr="000F43FE">
        <w:rPr>
          <w:rFonts w:ascii="Times New Roman" w:eastAsia="Times New Roman" w:hAnsi="Times New Roman" w:cs="Times New Roman"/>
          <w:sz w:val="24"/>
          <w:szCs w:val="24"/>
        </w:rPr>
        <w:t xml:space="preserve"> Circuit in </w:t>
      </w:r>
      <w:proofErr w:type="gramStart"/>
      <w:r w:rsidR="00863BC5" w:rsidRPr="000F43FE">
        <w:rPr>
          <w:rFonts w:ascii="Times New Roman" w:eastAsia="Times New Roman" w:hAnsi="Times New Roman" w:cs="Times New Roman"/>
          <w:i/>
          <w:sz w:val="24"/>
          <w:szCs w:val="24"/>
        </w:rPr>
        <w:t>Schiller</w:t>
      </w:r>
      <w:r w:rsidR="00863BC5" w:rsidRPr="000F43FE">
        <w:rPr>
          <w:rFonts w:ascii="Times New Roman" w:eastAsia="Times New Roman" w:hAnsi="Times New Roman" w:cs="Times New Roman"/>
          <w:sz w:val="24"/>
          <w:szCs w:val="24"/>
        </w:rPr>
        <w:t>,</w:t>
      </w:r>
      <w:proofErr w:type="gramEnd"/>
      <w:r w:rsidR="00863BC5" w:rsidRPr="000F43FE">
        <w:rPr>
          <w:rFonts w:ascii="Times New Roman" w:eastAsia="Times New Roman" w:hAnsi="Times New Roman" w:cs="Times New Roman"/>
          <w:sz w:val="24"/>
          <w:szCs w:val="24"/>
        </w:rPr>
        <w:t xml:space="preserve"> was the first court to interpret the </w:t>
      </w:r>
      <w:r w:rsidR="006F1D8B" w:rsidRPr="000F43FE">
        <w:rPr>
          <w:rFonts w:ascii="Times New Roman" w:eastAsia="Times New Roman" w:hAnsi="Times New Roman" w:cs="Times New Roman"/>
          <w:sz w:val="24"/>
          <w:szCs w:val="24"/>
        </w:rPr>
        <w:t xml:space="preserve">plain </w:t>
      </w:r>
      <w:r w:rsidR="00863BC5" w:rsidRPr="000F43FE">
        <w:rPr>
          <w:rFonts w:ascii="Times New Roman" w:eastAsia="Times New Roman" w:hAnsi="Times New Roman" w:cs="Times New Roman"/>
          <w:sz w:val="24"/>
          <w:szCs w:val="24"/>
        </w:rPr>
        <w:t xml:space="preserve">meaning of the 1976 Act’s definition of a work for hire.  </w:t>
      </w:r>
      <w:r w:rsidR="002D29E9" w:rsidRPr="000F43FE">
        <w:rPr>
          <w:rFonts w:ascii="Times New Roman" w:eastAsia="Times New Roman" w:hAnsi="Times New Roman" w:cs="Times New Roman"/>
          <w:i/>
          <w:sz w:val="24"/>
          <w:szCs w:val="24"/>
        </w:rPr>
        <w:lastRenderedPageBreak/>
        <w:t>Schiller &amp; Schmidt, Inc. v</w:t>
      </w:r>
      <w:r w:rsidR="002D29E9" w:rsidRPr="000F43FE">
        <w:rPr>
          <w:rFonts w:ascii="Times New Roman" w:eastAsia="Times New Roman" w:hAnsi="Times New Roman" w:cs="Times New Roman"/>
          <w:sz w:val="24"/>
          <w:szCs w:val="24"/>
        </w:rPr>
        <w:t>.</w:t>
      </w:r>
      <w:r w:rsidR="002D29E9" w:rsidRPr="000F43FE">
        <w:rPr>
          <w:rFonts w:ascii="Times New Roman" w:eastAsia="Times New Roman" w:hAnsi="Times New Roman" w:cs="Times New Roman"/>
          <w:i/>
          <w:sz w:val="24"/>
          <w:szCs w:val="24"/>
        </w:rPr>
        <w:t xml:space="preserve"> </w:t>
      </w:r>
      <w:proofErr w:type="spellStart"/>
      <w:r w:rsidR="002D29E9" w:rsidRPr="000F43FE">
        <w:rPr>
          <w:rFonts w:ascii="Times New Roman" w:eastAsia="Times New Roman" w:hAnsi="Times New Roman" w:cs="Times New Roman"/>
          <w:i/>
          <w:sz w:val="24"/>
          <w:szCs w:val="24"/>
        </w:rPr>
        <w:t>Nordisco</w:t>
      </w:r>
      <w:proofErr w:type="spellEnd"/>
      <w:r w:rsidR="002D29E9" w:rsidRPr="000F43FE">
        <w:rPr>
          <w:rFonts w:ascii="Times New Roman" w:eastAsia="Times New Roman" w:hAnsi="Times New Roman" w:cs="Times New Roman"/>
          <w:i/>
          <w:sz w:val="24"/>
          <w:szCs w:val="24"/>
        </w:rPr>
        <w:t xml:space="preserve"> Corp</w:t>
      </w:r>
      <w:r w:rsidR="002D29E9" w:rsidRPr="000F43FE">
        <w:rPr>
          <w:rFonts w:ascii="Times New Roman" w:eastAsia="Times New Roman" w:hAnsi="Times New Roman" w:cs="Times New Roman"/>
          <w:sz w:val="24"/>
          <w:szCs w:val="24"/>
        </w:rPr>
        <w:t xml:space="preserve">., 969 F.2d 410, 413 (2nd Cir. 1992). </w:t>
      </w:r>
      <w:r w:rsidR="006F1D8B" w:rsidRPr="000F43FE">
        <w:rPr>
          <w:rFonts w:ascii="Times New Roman" w:eastAsia="Times New Roman" w:hAnsi="Times New Roman" w:cs="Times New Roman"/>
          <w:sz w:val="24"/>
          <w:szCs w:val="24"/>
        </w:rPr>
        <w:t xml:space="preserve">A written agreement is too late if it is signed after the creation of the property. </w:t>
      </w:r>
      <w:proofErr w:type="gramStart"/>
      <w:r w:rsidR="006F1D8B" w:rsidRPr="000F43FE">
        <w:rPr>
          <w:rFonts w:ascii="Times New Roman" w:eastAsia="Times New Roman" w:hAnsi="Times New Roman" w:cs="Times New Roman"/>
          <w:i/>
          <w:sz w:val="24"/>
          <w:szCs w:val="24"/>
        </w:rPr>
        <w:t>Id</w:t>
      </w:r>
      <w:r w:rsidR="006F1D8B" w:rsidRPr="000F43FE">
        <w:rPr>
          <w:rFonts w:ascii="Times New Roman" w:eastAsia="Times New Roman" w:hAnsi="Times New Roman" w:cs="Times New Roman"/>
          <w:sz w:val="24"/>
          <w:szCs w:val="24"/>
        </w:rPr>
        <w:t>. at 412.</w:t>
      </w:r>
      <w:proofErr w:type="gramEnd"/>
      <w:r w:rsidR="006F1D8B" w:rsidRPr="000F43FE">
        <w:rPr>
          <w:rFonts w:ascii="Times New Roman" w:eastAsia="Times New Roman" w:hAnsi="Times New Roman" w:cs="Times New Roman"/>
          <w:sz w:val="24"/>
          <w:szCs w:val="24"/>
        </w:rPr>
        <w:t xml:space="preserve"> The plain language of the statute states “the creator of the property is the owner, unless…the parties have agreed in a writing signed by both that the person who commissioned the creation of the property is the owner.” </w:t>
      </w:r>
      <w:proofErr w:type="gramStart"/>
      <w:r w:rsidR="006F1D8B" w:rsidRPr="000F43FE">
        <w:rPr>
          <w:rFonts w:ascii="Times New Roman" w:eastAsia="Times New Roman" w:hAnsi="Times New Roman" w:cs="Times New Roman"/>
          <w:i/>
          <w:sz w:val="24"/>
          <w:szCs w:val="24"/>
        </w:rPr>
        <w:t>Id</w:t>
      </w:r>
      <w:r w:rsidR="006F1D8B" w:rsidRPr="000F43FE">
        <w:rPr>
          <w:rFonts w:ascii="Times New Roman" w:eastAsia="Times New Roman" w:hAnsi="Times New Roman" w:cs="Times New Roman"/>
          <w:sz w:val="24"/>
          <w:szCs w:val="24"/>
        </w:rPr>
        <w:t>. at 413.</w:t>
      </w:r>
      <w:proofErr w:type="gramEnd"/>
      <w:r w:rsidR="00A17031" w:rsidRPr="000F43FE">
        <w:rPr>
          <w:rFonts w:ascii="Times New Roman" w:eastAsia="Times New Roman" w:hAnsi="Times New Roman" w:cs="Times New Roman"/>
          <w:sz w:val="24"/>
          <w:szCs w:val="24"/>
        </w:rPr>
        <w:t xml:space="preserve">  </w:t>
      </w:r>
      <w:r w:rsidR="009D5BDB" w:rsidRPr="000F43FE">
        <w:rPr>
          <w:rFonts w:ascii="Times New Roman" w:eastAsia="Times New Roman" w:hAnsi="Times New Roman" w:cs="Times New Roman"/>
          <w:sz w:val="24"/>
          <w:szCs w:val="24"/>
        </w:rPr>
        <w:t xml:space="preserve">The Court held that the writing must precede the creation of the property. </w:t>
      </w:r>
      <w:proofErr w:type="gramStart"/>
      <w:r w:rsidR="009D5BDB" w:rsidRPr="000F43FE">
        <w:rPr>
          <w:rFonts w:ascii="Times New Roman" w:eastAsia="Times New Roman" w:hAnsi="Times New Roman" w:cs="Times New Roman"/>
          <w:i/>
          <w:sz w:val="24"/>
          <w:szCs w:val="24"/>
        </w:rPr>
        <w:t>Id</w:t>
      </w:r>
      <w:r w:rsidR="009D5BDB" w:rsidRPr="000F43FE">
        <w:rPr>
          <w:rFonts w:ascii="Times New Roman" w:eastAsia="Times New Roman" w:hAnsi="Times New Roman" w:cs="Times New Roman"/>
          <w:sz w:val="24"/>
          <w:szCs w:val="24"/>
        </w:rPr>
        <w:t>. at 413.</w:t>
      </w:r>
      <w:proofErr w:type="gramEnd"/>
      <w:r w:rsidR="009D5BDB" w:rsidRPr="000F43FE">
        <w:rPr>
          <w:rFonts w:ascii="Times New Roman" w:eastAsia="Times New Roman" w:hAnsi="Times New Roman" w:cs="Times New Roman"/>
          <w:sz w:val="24"/>
          <w:szCs w:val="24"/>
        </w:rPr>
        <w:t xml:space="preserve">  </w:t>
      </w:r>
      <w:r w:rsidR="00665903" w:rsidRPr="000F43FE">
        <w:rPr>
          <w:rFonts w:ascii="Times New Roman" w:eastAsia="Times New Roman" w:hAnsi="Times New Roman" w:cs="Times New Roman"/>
          <w:sz w:val="24"/>
          <w:szCs w:val="24"/>
        </w:rPr>
        <w:t xml:space="preserve">Thus, the work’s </w:t>
      </w:r>
      <w:r w:rsidR="00A17031" w:rsidRPr="000F43FE">
        <w:rPr>
          <w:rFonts w:ascii="Times New Roman" w:eastAsia="Times New Roman" w:hAnsi="Times New Roman" w:cs="Times New Roman"/>
          <w:sz w:val="24"/>
          <w:szCs w:val="24"/>
        </w:rPr>
        <w:t>commissioner can only be the author if the two parties agree beforehand in a written instrument that the</w:t>
      </w:r>
      <w:r w:rsidR="009D5BDB" w:rsidRPr="000F43FE">
        <w:rPr>
          <w:rFonts w:ascii="Times New Roman" w:eastAsia="Times New Roman" w:hAnsi="Times New Roman" w:cs="Times New Roman"/>
          <w:sz w:val="24"/>
          <w:szCs w:val="24"/>
        </w:rPr>
        <w:t xml:space="preserve"> work to be created will be for</w:t>
      </w:r>
      <w:r w:rsidR="00A17031" w:rsidRPr="000F43FE">
        <w:rPr>
          <w:rFonts w:ascii="Times New Roman" w:eastAsia="Times New Roman" w:hAnsi="Times New Roman" w:cs="Times New Roman"/>
          <w:sz w:val="24"/>
          <w:szCs w:val="24"/>
        </w:rPr>
        <w:t xml:space="preserve"> hire.</w:t>
      </w:r>
    </w:p>
    <w:p w14:paraId="00260C51" w14:textId="77777777" w:rsidR="004C69B8" w:rsidRPr="000F43FE" w:rsidRDefault="00A17031" w:rsidP="00953DA3">
      <w:pPr>
        <w:spacing w:after="0" w:line="480" w:lineRule="auto"/>
        <w:ind w:firstLine="720"/>
        <w:rPr>
          <w:rFonts w:ascii="Times New Roman" w:hAnsi="Times New Roman" w:cs="Times New Roman"/>
          <w:sz w:val="24"/>
          <w:szCs w:val="24"/>
        </w:rPr>
      </w:pPr>
      <w:r w:rsidRPr="000F43FE">
        <w:rPr>
          <w:rFonts w:ascii="Times New Roman" w:eastAsia="Times New Roman" w:hAnsi="Times New Roman" w:cs="Times New Roman"/>
          <w:sz w:val="24"/>
          <w:szCs w:val="24"/>
        </w:rPr>
        <w:t>The Ninth</w:t>
      </w:r>
      <w:r w:rsidR="006F1D8B" w:rsidRPr="000F43FE">
        <w:rPr>
          <w:rFonts w:ascii="Times New Roman" w:eastAsia="Times New Roman" w:hAnsi="Times New Roman" w:cs="Times New Roman"/>
          <w:sz w:val="24"/>
          <w:szCs w:val="24"/>
        </w:rPr>
        <w:t xml:space="preserve"> Circuit in </w:t>
      </w:r>
      <w:proofErr w:type="spellStart"/>
      <w:r w:rsidR="006F1D8B" w:rsidRPr="000F43FE">
        <w:rPr>
          <w:rFonts w:ascii="Times New Roman" w:eastAsia="Times New Roman" w:hAnsi="Times New Roman" w:cs="Times New Roman"/>
          <w:i/>
          <w:sz w:val="24"/>
          <w:szCs w:val="24"/>
        </w:rPr>
        <w:t>Gladwell</w:t>
      </w:r>
      <w:proofErr w:type="spellEnd"/>
      <w:r w:rsidR="006F1D8B" w:rsidRPr="000F43FE">
        <w:rPr>
          <w:rFonts w:ascii="Times New Roman" w:eastAsia="Times New Roman" w:hAnsi="Times New Roman" w:cs="Times New Roman"/>
          <w:sz w:val="24"/>
          <w:szCs w:val="24"/>
        </w:rPr>
        <w:t xml:space="preserve"> followed </w:t>
      </w:r>
      <w:r w:rsidR="006F1D8B" w:rsidRPr="000F43FE">
        <w:rPr>
          <w:rFonts w:ascii="Times New Roman" w:eastAsia="Times New Roman" w:hAnsi="Times New Roman" w:cs="Times New Roman"/>
          <w:i/>
          <w:sz w:val="24"/>
          <w:szCs w:val="24"/>
        </w:rPr>
        <w:t>Schiller</w:t>
      </w:r>
      <w:r w:rsidR="006F1D8B" w:rsidRPr="000F43FE">
        <w:rPr>
          <w:rFonts w:ascii="Times New Roman" w:eastAsia="Times New Roman" w:hAnsi="Times New Roman" w:cs="Times New Roman"/>
          <w:sz w:val="24"/>
          <w:szCs w:val="24"/>
        </w:rPr>
        <w:t>’s plain langu</w:t>
      </w:r>
      <w:r w:rsidR="004548F4" w:rsidRPr="000F43FE">
        <w:rPr>
          <w:rFonts w:ascii="Times New Roman" w:eastAsia="Times New Roman" w:hAnsi="Times New Roman" w:cs="Times New Roman"/>
          <w:sz w:val="24"/>
          <w:szCs w:val="24"/>
        </w:rPr>
        <w:t>age interpretation.</w:t>
      </w:r>
      <w:r w:rsidR="00A8791D" w:rsidRPr="000F43FE">
        <w:rPr>
          <w:rFonts w:ascii="Times New Roman" w:eastAsia="Times New Roman" w:hAnsi="Times New Roman" w:cs="Times New Roman"/>
          <w:sz w:val="24"/>
          <w:szCs w:val="24"/>
        </w:rPr>
        <w:t xml:space="preserve"> “</w:t>
      </w:r>
      <w:r w:rsidR="004548F4" w:rsidRPr="000F43FE">
        <w:rPr>
          <w:rFonts w:ascii="Times New Roman" w:eastAsia="Times New Roman" w:hAnsi="Times New Roman" w:cs="Times New Roman"/>
          <w:sz w:val="24"/>
          <w:szCs w:val="24"/>
        </w:rPr>
        <w:t>T</w:t>
      </w:r>
      <w:r w:rsidR="00A8791D" w:rsidRPr="000F43FE">
        <w:rPr>
          <w:rFonts w:ascii="Times New Roman" w:eastAsia="Times New Roman" w:hAnsi="Times New Roman" w:cs="Times New Roman"/>
          <w:sz w:val="24"/>
          <w:szCs w:val="24"/>
        </w:rPr>
        <w:t xml:space="preserve">he plain language of the statute indicates that a work for hire agreement cannot apply to works that are already in existence.” </w:t>
      </w:r>
      <w:proofErr w:type="spellStart"/>
      <w:r w:rsidR="00A8791D" w:rsidRPr="000F43FE">
        <w:rPr>
          <w:rFonts w:ascii="Times New Roman" w:eastAsia="Times New Roman" w:hAnsi="Times New Roman" w:cs="Times New Roman"/>
          <w:i/>
          <w:sz w:val="24"/>
          <w:szCs w:val="24"/>
        </w:rPr>
        <w:t>Gladwell</w:t>
      </w:r>
      <w:proofErr w:type="spellEnd"/>
      <w:r w:rsidR="00A8791D" w:rsidRPr="000F43FE">
        <w:rPr>
          <w:rFonts w:ascii="Times New Roman" w:eastAsia="Times New Roman" w:hAnsi="Times New Roman" w:cs="Times New Roman"/>
          <w:sz w:val="24"/>
          <w:szCs w:val="24"/>
        </w:rPr>
        <w:t xml:space="preserve">, </w:t>
      </w:r>
      <w:r w:rsidRPr="000F43FE">
        <w:rPr>
          <w:rFonts w:ascii="Times New Roman" w:eastAsia="Times New Roman" w:hAnsi="Times New Roman" w:cs="Times New Roman"/>
          <w:sz w:val="24"/>
          <w:szCs w:val="24"/>
        </w:rPr>
        <w:t xml:space="preserve">265 </w:t>
      </w:r>
      <w:r w:rsidR="00A8791D" w:rsidRPr="000F43FE">
        <w:rPr>
          <w:rFonts w:ascii="Times New Roman" w:hAnsi="Times New Roman" w:cs="Times New Roman"/>
          <w:sz w:val="24"/>
          <w:szCs w:val="24"/>
        </w:rPr>
        <w:t xml:space="preserve">Fed. </w:t>
      </w:r>
      <w:proofErr w:type="spellStart"/>
      <w:r w:rsidR="00A8791D" w:rsidRPr="000F43FE">
        <w:rPr>
          <w:rFonts w:ascii="Times New Roman" w:hAnsi="Times New Roman" w:cs="Times New Roman"/>
          <w:sz w:val="24"/>
          <w:szCs w:val="24"/>
        </w:rPr>
        <w:t>Appx</w:t>
      </w:r>
      <w:proofErr w:type="spellEnd"/>
      <w:r w:rsidR="00A8791D" w:rsidRPr="000F43FE">
        <w:rPr>
          <w:rFonts w:ascii="Times New Roman" w:hAnsi="Times New Roman" w:cs="Times New Roman"/>
          <w:sz w:val="24"/>
          <w:szCs w:val="24"/>
        </w:rPr>
        <w:t xml:space="preserve">. </w:t>
      </w:r>
      <w:proofErr w:type="gramStart"/>
      <w:r w:rsidRPr="000F43FE">
        <w:rPr>
          <w:rFonts w:ascii="Times New Roman" w:hAnsi="Times New Roman" w:cs="Times New Roman"/>
          <w:sz w:val="24"/>
          <w:szCs w:val="24"/>
        </w:rPr>
        <w:t>at</w:t>
      </w:r>
      <w:proofErr w:type="gramEnd"/>
      <w:r w:rsidRPr="000F43FE">
        <w:rPr>
          <w:rFonts w:ascii="Times New Roman" w:hAnsi="Times New Roman" w:cs="Times New Roman"/>
          <w:sz w:val="24"/>
          <w:szCs w:val="24"/>
        </w:rPr>
        <w:t xml:space="preserve"> </w:t>
      </w:r>
      <w:r w:rsidR="00A8791D" w:rsidRPr="000F43FE">
        <w:rPr>
          <w:rFonts w:ascii="Times New Roman" w:hAnsi="Times New Roman" w:cs="Times New Roman"/>
          <w:sz w:val="24"/>
          <w:szCs w:val="24"/>
        </w:rPr>
        <w:t xml:space="preserve">626.  </w:t>
      </w:r>
      <w:r w:rsidR="004C69B8" w:rsidRPr="000F43FE">
        <w:rPr>
          <w:rFonts w:ascii="Times New Roman" w:hAnsi="Times New Roman" w:cs="Times New Roman"/>
          <w:sz w:val="24"/>
          <w:szCs w:val="24"/>
        </w:rPr>
        <w:t>C</w:t>
      </w:r>
      <w:r w:rsidR="00A8791D" w:rsidRPr="000F43FE">
        <w:rPr>
          <w:rFonts w:ascii="Times New Roman" w:hAnsi="Times New Roman" w:cs="Times New Roman"/>
          <w:sz w:val="24"/>
          <w:szCs w:val="24"/>
        </w:rPr>
        <w:t xml:space="preserve">opyright ownership cannot be obtained for pre-existing works through a work for hire agreement.  </w:t>
      </w:r>
      <w:proofErr w:type="gramStart"/>
      <w:r w:rsidR="00A8791D" w:rsidRPr="000F43FE">
        <w:rPr>
          <w:rFonts w:ascii="Times New Roman" w:hAnsi="Times New Roman" w:cs="Times New Roman"/>
          <w:i/>
          <w:sz w:val="24"/>
          <w:szCs w:val="24"/>
        </w:rPr>
        <w:t>Id</w:t>
      </w:r>
      <w:r w:rsidR="00A8791D" w:rsidRPr="000F43FE">
        <w:rPr>
          <w:rFonts w:ascii="Times New Roman" w:hAnsi="Times New Roman" w:cs="Times New Roman"/>
          <w:sz w:val="24"/>
          <w:szCs w:val="24"/>
        </w:rPr>
        <w:t>. at 626.</w:t>
      </w:r>
      <w:proofErr w:type="gramEnd"/>
      <w:r w:rsidR="004548F4" w:rsidRPr="000F43FE">
        <w:rPr>
          <w:rFonts w:ascii="Times New Roman" w:hAnsi="Times New Roman" w:cs="Times New Roman"/>
          <w:sz w:val="24"/>
          <w:szCs w:val="24"/>
        </w:rPr>
        <w:t xml:space="preserve">  Plain</w:t>
      </w:r>
      <w:r w:rsidR="004C69B8" w:rsidRPr="000F43FE">
        <w:rPr>
          <w:rFonts w:ascii="Times New Roman" w:hAnsi="Times New Roman" w:cs="Times New Roman"/>
          <w:sz w:val="24"/>
          <w:szCs w:val="24"/>
        </w:rPr>
        <w:t xml:space="preserve">tiff, therefore, </w:t>
      </w:r>
      <w:r w:rsidR="004548F4" w:rsidRPr="000F43FE">
        <w:rPr>
          <w:rFonts w:ascii="Times New Roman" w:hAnsi="Times New Roman" w:cs="Times New Roman"/>
          <w:sz w:val="24"/>
          <w:szCs w:val="24"/>
        </w:rPr>
        <w:t xml:space="preserve">cannot obtain copyright ownership for Lime’s screenplay since it pre-dated the work for hire agreement.  </w:t>
      </w:r>
    </w:p>
    <w:p w14:paraId="4EB34050" w14:textId="77777777" w:rsidR="00EB5BFA" w:rsidRPr="000F43FE" w:rsidRDefault="004C69B8" w:rsidP="00827FAE">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There are no court</w:t>
      </w:r>
      <w:r w:rsidR="00A17031" w:rsidRPr="000F43FE">
        <w:rPr>
          <w:rFonts w:ascii="Times New Roman" w:hAnsi="Times New Roman" w:cs="Times New Roman"/>
          <w:sz w:val="24"/>
          <w:szCs w:val="24"/>
        </w:rPr>
        <w:t>s that disagree with the Seventh and Ninth</w:t>
      </w:r>
      <w:r w:rsidRPr="000F43FE">
        <w:rPr>
          <w:rFonts w:ascii="Times New Roman" w:hAnsi="Times New Roman" w:cs="Times New Roman"/>
          <w:sz w:val="24"/>
          <w:szCs w:val="24"/>
        </w:rPr>
        <w:t xml:space="preserve"> Circuit plain language interpretations.  No court has </w:t>
      </w:r>
      <w:r w:rsidR="009D5BDB" w:rsidRPr="000F43FE">
        <w:rPr>
          <w:rFonts w:ascii="Times New Roman" w:hAnsi="Times New Roman" w:cs="Times New Roman"/>
          <w:sz w:val="24"/>
          <w:szCs w:val="24"/>
        </w:rPr>
        <w:t>held that the</w:t>
      </w:r>
      <w:r w:rsidRPr="000F43FE">
        <w:rPr>
          <w:rFonts w:ascii="Times New Roman" w:hAnsi="Times New Roman" w:cs="Times New Roman"/>
          <w:sz w:val="24"/>
          <w:szCs w:val="24"/>
        </w:rPr>
        <w:t xml:space="preserve"> plain language </w:t>
      </w:r>
      <w:r w:rsidR="009D5BDB" w:rsidRPr="000F43FE">
        <w:rPr>
          <w:rFonts w:ascii="Times New Roman" w:hAnsi="Times New Roman" w:cs="Times New Roman"/>
          <w:sz w:val="24"/>
          <w:szCs w:val="24"/>
        </w:rPr>
        <w:t>permits work for hire agreements</w:t>
      </w:r>
      <w:r w:rsidR="00A17031" w:rsidRPr="000F43FE">
        <w:rPr>
          <w:rFonts w:ascii="Times New Roman" w:hAnsi="Times New Roman" w:cs="Times New Roman"/>
          <w:sz w:val="24"/>
          <w:szCs w:val="24"/>
        </w:rPr>
        <w:t xml:space="preserve"> </w:t>
      </w:r>
      <w:r w:rsidR="009D5BDB" w:rsidRPr="000F43FE">
        <w:rPr>
          <w:rFonts w:ascii="Times New Roman" w:hAnsi="Times New Roman" w:cs="Times New Roman"/>
          <w:sz w:val="24"/>
          <w:szCs w:val="24"/>
        </w:rPr>
        <w:t xml:space="preserve">to be </w:t>
      </w:r>
      <w:r w:rsidRPr="000F43FE">
        <w:rPr>
          <w:rFonts w:ascii="Times New Roman" w:hAnsi="Times New Roman" w:cs="Times New Roman"/>
          <w:sz w:val="24"/>
          <w:szCs w:val="24"/>
        </w:rPr>
        <w:t xml:space="preserve">signed after the work is completed.  </w:t>
      </w:r>
      <w:r w:rsidR="00AF06A8">
        <w:rPr>
          <w:rFonts w:ascii="Times New Roman" w:hAnsi="Times New Roman" w:cs="Times New Roman"/>
          <w:sz w:val="24"/>
          <w:szCs w:val="24"/>
        </w:rPr>
        <w:t xml:space="preserve">The Second Circuit </w:t>
      </w:r>
      <w:r w:rsidR="002A54C9">
        <w:rPr>
          <w:rFonts w:ascii="Times New Roman" w:hAnsi="Times New Roman" w:cs="Times New Roman"/>
          <w:sz w:val="24"/>
          <w:szCs w:val="24"/>
        </w:rPr>
        <w:t xml:space="preserve">reached the conclusion that the creation of a work may precede a signed agreement if there is a prior oral agreement. </w:t>
      </w:r>
      <w:r w:rsidR="002A54C9" w:rsidRPr="000F43FE">
        <w:rPr>
          <w:rFonts w:ascii="Times New Roman" w:eastAsia="Times New Roman" w:hAnsi="Times New Roman" w:cs="Times New Roman"/>
          <w:i/>
          <w:sz w:val="24"/>
          <w:szCs w:val="24"/>
        </w:rPr>
        <w:t>Playboy Enterprises, Inc. v</w:t>
      </w:r>
      <w:r w:rsidR="002A54C9" w:rsidRPr="000F43FE">
        <w:rPr>
          <w:rFonts w:ascii="Times New Roman" w:eastAsia="Times New Roman" w:hAnsi="Times New Roman" w:cs="Times New Roman"/>
          <w:sz w:val="24"/>
          <w:szCs w:val="24"/>
        </w:rPr>
        <w:t>.</w:t>
      </w:r>
      <w:r w:rsidR="002A54C9" w:rsidRPr="000F43FE">
        <w:rPr>
          <w:rFonts w:ascii="Times New Roman" w:eastAsia="Times New Roman" w:hAnsi="Times New Roman" w:cs="Times New Roman"/>
          <w:i/>
          <w:sz w:val="24"/>
          <w:szCs w:val="24"/>
        </w:rPr>
        <w:t xml:space="preserve"> Dumas</w:t>
      </w:r>
      <w:r w:rsidR="002A54C9" w:rsidRPr="000F43FE">
        <w:rPr>
          <w:rFonts w:ascii="Times New Roman" w:eastAsia="Times New Roman" w:hAnsi="Times New Roman" w:cs="Times New Roman"/>
          <w:sz w:val="24"/>
          <w:szCs w:val="24"/>
        </w:rPr>
        <w:t>, 53 F.3d 549, 559 (2nd Cir. 1995).</w:t>
      </w:r>
      <w:r w:rsidR="002A54C9">
        <w:rPr>
          <w:rFonts w:ascii="Times New Roman" w:eastAsia="Times New Roman" w:hAnsi="Times New Roman" w:cs="Times New Roman"/>
          <w:sz w:val="24"/>
          <w:szCs w:val="24"/>
        </w:rPr>
        <w:t xml:space="preserve">  </w:t>
      </w:r>
      <w:r w:rsidR="002A54C9">
        <w:rPr>
          <w:rFonts w:ascii="Times New Roman" w:hAnsi="Times New Roman" w:cs="Times New Roman"/>
          <w:sz w:val="24"/>
          <w:szCs w:val="24"/>
        </w:rPr>
        <w:t xml:space="preserve">However, </w:t>
      </w:r>
      <w:r w:rsidR="002A54C9" w:rsidRPr="002A54C9">
        <w:rPr>
          <w:rFonts w:ascii="Times New Roman" w:hAnsi="Times New Roman" w:cs="Times New Roman"/>
          <w:i/>
          <w:sz w:val="24"/>
          <w:szCs w:val="24"/>
        </w:rPr>
        <w:t>Dumas</w:t>
      </w:r>
      <w:r w:rsidR="002A54C9">
        <w:rPr>
          <w:rFonts w:ascii="Times New Roman" w:hAnsi="Times New Roman" w:cs="Times New Roman"/>
          <w:sz w:val="24"/>
          <w:szCs w:val="24"/>
        </w:rPr>
        <w:t>’ holding was based</w:t>
      </w:r>
      <w:r w:rsidR="00C7717E">
        <w:rPr>
          <w:rFonts w:ascii="Times New Roman" w:hAnsi="Times New Roman" w:cs="Times New Roman"/>
          <w:sz w:val="24"/>
          <w:szCs w:val="24"/>
        </w:rPr>
        <w:t xml:space="preserve"> on the statute’s purpose</w:t>
      </w:r>
      <w:r w:rsidR="002A54C9">
        <w:rPr>
          <w:rFonts w:ascii="Times New Roman" w:hAnsi="Times New Roman" w:cs="Times New Roman"/>
          <w:sz w:val="24"/>
          <w:szCs w:val="24"/>
        </w:rPr>
        <w:t>, not the plain language</w:t>
      </w:r>
      <w:r w:rsidR="00C7717E">
        <w:rPr>
          <w:rFonts w:ascii="Times New Roman" w:hAnsi="Times New Roman" w:cs="Times New Roman"/>
          <w:sz w:val="24"/>
          <w:szCs w:val="24"/>
        </w:rPr>
        <w:t>.</w:t>
      </w:r>
      <w:r w:rsidR="002A54C9">
        <w:rPr>
          <w:rFonts w:ascii="Times New Roman" w:hAnsi="Times New Roman" w:cs="Times New Roman"/>
          <w:sz w:val="24"/>
          <w:szCs w:val="24"/>
        </w:rPr>
        <w:t xml:space="preserve"> </w:t>
      </w:r>
      <w:proofErr w:type="gramStart"/>
      <w:r w:rsidR="002A54C9" w:rsidRPr="002A54C9">
        <w:rPr>
          <w:rFonts w:ascii="Times New Roman" w:hAnsi="Times New Roman" w:cs="Times New Roman"/>
          <w:i/>
          <w:sz w:val="24"/>
          <w:szCs w:val="24"/>
        </w:rPr>
        <w:t>Id</w:t>
      </w:r>
      <w:r w:rsidR="002A54C9">
        <w:rPr>
          <w:rFonts w:ascii="Times New Roman" w:hAnsi="Times New Roman" w:cs="Times New Roman"/>
          <w:sz w:val="24"/>
          <w:szCs w:val="24"/>
        </w:rPr>
        <w:t>. at 559.</w:t>
      </w:r>
      <w:proofErr w:type="gramEnd"/>
      <w:r w:rsidR="00C7717E">
        <w:rPr>
          <w:rFonts w:ascii="Times New Roman" w:hAnsi="Times New Roman" w:cs="Times New Roman"/>
          <w:sz w:val="24"/>
          <w:szCs w:val="24"/>
        </w:rPr>
        <w:t xml:space="preserve">  </w:t>
      </w:r>
      <w:r w:rsidR="002A54C9">
        <w:rPr>
          <w:rFonts w:ascii="Times New Roman" w:hAnsi="Times New Roman" w:cs="Times New Roman"/>
          <w:sz w:val="24"/>
          <w:szCs w:val="24"/>
        </w:rPr>
        <w:t>The C</w:t>
      </w:r>
      <w:r w:rsidR="00C7717E">
        <w:rPr>
          <w:rFonts w:ascii="Times New Roman" w:hAnsi="Times New Roman" w:cs="Times New Roman"/>
          <w:sz w:val="24"/>
          <w:szCs w:val="24"/>
        </w:rPr>
        <w:t xml:space="preserve">ourt should not base its ruling on purpose if the plain language answers the issue before the court. </w:t>
      </w:r>
      <w:r w:rsidR="002A54C9" w:rsidRPr="000F43FE">
        <w:rPr>
          <w:rFonts w:ascii="Times New Roman" w:hAnsi="Times New Roman" w:cs="Times New Roman"/>
          <w:i/>
          <w:sz w:val="24"/>
          <w:szCs w:val="24"/>
        </w:rPr>
        <w:t>Reid</w:t>
      </w:r>
      <w:r w:rsidR="002A54C9">
        <w:rPr>
          <w:rFonts w:ascii="Times New Roman" w:hAnsi="Times New Roman" w:cs="Times New Roman"/>
          <w:sz w:val="24"/>
          <w:szCs w:val="24"/>
        </w:rPr>
        <w:t>, 490 U.S. at</w:t>
      </w:r>
      <w:r w:rsidR="002A54C9" w:rsidRPr="000F43FE">
        <w:rPr>
          <w:rFonts w:ascii="Times New Roman" w:hAnsi="Times New Roman" w:cs="Times New Roman"/>
          <w:sz w:val="24"/>
          <w:szCs w:val="24"/>
        </w:rPr>
        <w:t xml:space="preserve"> 739-40</w:t>
      </w:r>
      <w:r w:rsidR="002A54C9">
        <w:rPr>
          <w:rFonts w:ascii="Times New Roman" w:hAnsi="Times New Roman" w:cs="Times New Roman"/>
          <w:sz w:val="24"/>
          <w:szCs w:val="24"/>
        </w:rPr>
        <w:t>.</w:t>
      </w:r>
      <w:r w:rsidR="002A54C9" w:rsidRPr="000F43FE">
        <w:rPr>
          <w:rFonts w:ascii="Times New Roman" w:hAnsi="Times New Roman" w:cs="Times New Roman"/>
          <w:sz w:val="24"/>
          <w:szCs w:val="24"/>
        </w:rPr>
        <w:t xml:space="preserve"> </w:t>
      </w:r>
      <w:r w:rsidRPr="000F43FE">
        <w:rPr>
          <w:rFonts w:ascii="Times New Roman" w:hAnsi="Times New Roman" w:cs="Times New Roman"/>
          <w:sz w:val="24"/>
          <w:szCs w:val="24"/>
        </w:rPr>
        <w:t>Although the statute does not explicitly state when a work for hire agreement must be signed, it indicates through the word “shall” that it will only apply to works that have not yet been</w:t>
      </w:r>
      <w:r w:rsidR="00665903" w:rsidRPr="000F43FE">
        <w:rPr>
          <w:rFonts w:ascii="Times New Roman" w:hAnsi="Times New Roman" w:cs="Times New Roman"/>
          <w:sz w:val="24"/>
          <w:szCs w:val="24"/>
        </w:rPr>
        <w:t xml:space="preserve"> </w:t>
      </w:r>
      <w:r w:rsidR="00665903" w:rsidRPr="000F43FE">
        <w:rPr>
          <w:rFonts w:ascii="Times New Roman" w:hAnsi="Times New Roman" w:cs="Times New Roman"/>
          <w:sz w:val="24"/>
          <w:szCs w:val="24"/>
        </w:rPr>
        <w:lastRenderedPageBreak/>
        <w:t xml:space="preserve">created.  </w:t>
      </w:r>
      <w:r w:rsidR="005E0D66" w:rsidRPr="000F43FE">
        <w:rPr>
          <w:rFonts w:ascii="Times New Roman" w:hAnsi="Times New Roman" w:cs="Times New Roman"/>
          <w:sz w:val="24"/>
          <w:szCs w:val="24"/>
        </w:rPr>
        <w:t>The literal meaning of the plain language of the statute compels the conclusion that work for hire agreements can only a</w:t>
      </w:r>
      <w:r w:rsidR="00587C8D">
        <w:rPr>
          <w:rFonts w:ascii="Times New Roman" w:hAnsi="Times New Roman" w:cs="Times New Roman"/>
          <w:sz w:val="24"/>
          <w:szCs w:val="24"/>
        </w:rPr>
        <w:t>pply to works that do not exist</w:t>
      </w:r>
      <w:r w:rsidR="005E0D66" w:rsidRPr="000F43FE">
        <w:rPr>
          <w:rFonts w:ascii="Times New Roman" w:hAnsi="Times New Roman" w:cs="Times New Roman"/>
          <w:sz w:val="24"/>
          <w:szCs w:val="24"/>
        </w:rPr>
        <w:t xml:space="preserve"> at the time an agreement is </w:t>
      </w:r>
      <w:r w:rsidR="00A17031" w:rsidRPr="000F43FE">
        <w:rPr>
          <w:rFonts w:ascii="Times New Roman" w:hAnsi="Times New Roman" w:cs="Times New Roman"/>
          <w:sz w:val="24"/>
          <w:szCs w:val="24"/>
        </w:rPr>
        <w:t xml:space="preserve">signed. </w:t>
      </w:r>
      <w:proofErr w:type="gramStart"/>
      <w:r w:rsidR="00A17031" w:rsidRPr="000F43FE">
        <w:rPr>
          <w:rFonts w:ascii="Times New Roman" w:hAnsi="Times New Roman" w:cs="Times New Roman"/>
          <w:i/>
          <w:sz w:val="24"/>
          <w:szCs w:val="24"/>
        </w:rPr>
        <w:t>Schiller</w:t>
      </w:r>
      <w:r w:rsidR="00A17031" w:rsidRPr="000F43FE">
        <w:rPr>
          <w:rFonts w:ascii="Times New Roman" w:hAnsi="Times New Roman" w:cs="Times New Roman"/>
          <w:sz w:val="24"/>
          <w:szCs w:val="24"/>
        </w:rPr>
        <w:t xml:space="preserve">, </w:t>
      </w:r>
      <w:r w:rsidR="00A17031" w:rsidRPr="000F43FE">
        <w:rPr>
          <w:rFonts w:ascii="Times New Roman" w:eastAsia="Times New Roman" w:hAnsi="Times New Roman" w:cs="Times New Roman"/>
          <w:sz w:val="24"/>
          <w:szCs w:val="24"/>
        </w:rPr>
        <w:t>969 F.2d at 413.</w:t>
      </w:r>
      <w:proofErr w:type="gramEnd"/>
      <w:r w:rsidR="005E0D66" w:rsidRPr="000F43FE">
        <w:rPr>
          <w:rFonts w:ascii="Times New Roman" w:hAnsi="Times New Roman" w:cs="Times New Roman"/>
          <w:sz w:val="24"/>
          <w:szCs w:val="24"/>
        </w:rPr>
        <w:t xml:space="preserve"> The Court should grant the motion to dismiss because there was no work for hire agreement </w:t>
      </w:r>
      <w:r w:rsidR="00587C8D">
        <w:rPr>
          <w:rFonts w:ascii="Times New Roman" w:hAnsi="Times New Roman" w:cs="Times New Roman"/>
          <w:sz w:val="24"/>
          <w:szCs w:val="24"/>
        </w:rPr>
        <w:t>as required by the statute.</w:t>
      </w:r>
    </w:p>
    <w:p w14:paraId="4DB72271" w14:textId="77777777" w:rsidR="00033120" w:rsidRDefault="00097584" w:rsidP="00827FAE">
      <w:pPr>
        <w:pStyle w:val="ListParagraph"/>
        <w:numPr>
          <w:ilvl w:val="0"/>
          <w:numId w:val="1"/>
        </w:numPr>
        <w:spacing w:after="0"/>
        <w:rPr>
          <w:rFonts w:ascii="Times New Roman" w:hAnsi="Times New Roman" w:cs="Times New Roman"/>
          <w:b/>
          <w:sz w:val="24"/>
          <w:szCs w:val="24"/>
        </w:rPr>
      </w:pPr>
      <w:r w:rsidRPr="000F43FE">
        <w:rPr>
          <w:rFonts w:ascii="Times New Roman" w:hAnsi="Times New Roman" w:cs="Times New Roman"/>
          <w:b/>
          <w:sz w:val="24"/>
          <w:szCs w:val="24"/>
        </w:rPr>
        <w:t>Requiring a Signed Writing Prior to the Creation of a Work for Hire Serves the Statute’s Main Purpose of Promoting Certainty.</w:t>
      </w:r>
    </w:p>
    <w:p w14:paraId="05B12810" w14:textId="77777777" w:rsidR="002A54C9" w:rsidRPr="000F43FE" w:rsidRDefault="002A54C9" w:rsidP="002A54C9">
      <w:pPr>
        <w:pStyle w:val="ListParagraph"/>
        <w:spacing w:after="0"/>
        <w:ind w:left="1080"/>
        <w:rPr>
          <w:rFonts w:ascii="Times New Roman" w:hAnsi="Times New Roman" w:cs="Times New Roman"/>
          <w:b/>
          <w:sz w:val="24"/>
          <w:szCs w:val="24"/>
        </w:rPr>
      </w:pPr>
    </w:p>
    <w:p w14:paraId="785AAD93" w14:textId="77777777" w:rsidR="00A54B97" w:rsidRPr="000F43FE" w:rsidRDefault="00943C92" w:rsidP="00953DA3">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t xml:space="preserve">A work for hire agreement must be signed before the work is created in order to make ownership </w:t>
      </w:r>
      <w:r w:rsidR="002D29E9" w:rsidRPr="000F43FE">
        <w:rPr>
          <w:rFonts w:ascii="Times New Roman" w:hAnsi="Times New Roman" w:cs="Times New Roman"/>
          <w:sz w:val="24"/>
          <w:szCs w:val="24"/>
        </w:rPr>
        <w:t xml:space="preserve">in intellectual property </w:t>
      </w:r>
      <w:r w:rsidRPr="000F43FE">
        <w:rPr>
          <w:rFonts w:ascii="Times New Roman" w:hAnsi="Times New Roman" w:cs="Times New Roman"/>
          <w:sz w:val="24"/>
          <w:szCs w:val="24"/>
        </w:rPr>
        <w:t>rights clear.</w:t>
      </w:r>
      <w:r w:rsidR="00097584" w:rsidRPr="000F43FE">
        <w:rPr>
          <w:rFonts w:ascii="Times New Roman" w:hAnsi="Times New Roman" w:cs="Times New Roman"/>
          <w:sz w:val="24"/>
          <w:szCs w:val="24"/>
        </w:rPr>
        <w:t xml:space="preserve"> </w:t>
      </w:r>
      <w:r w:rsidR="002D7852" w:rsidRPr="000F43FE">
        <w:rPr>
          <w:rFonts w:ascii="Times New Roman" w:hAnsi="Times New Roman" w:cs="Times New Roman"/>
          <w:sz w:val="24"/>
          <w:szCs w:val="24"/>
        </w:rPr>
        <w:t xml:space="preserve">The “purpose and context of the statute” should be considered when interpreting a statutory text. </w:t>
      </w:r>
      <w:proofErr w:type="spellStart"/>
      <w:proofErr w:type="gramStart"/>
      <w:r w:rsidR="002D7852" w:rsidRPr="000F43FE">
        <w:rPr>
          <w:rFonts w:ascii="Times New Roman" w:hAnsi="Times New Roman" w:cs="Times New Roman"/>
          <w:i/>
          <w:sz w:val="24"/>
          <w:szCs w:val="24"/>
        </w:rPr>
        <w:t>Katsen</w:t>
      </w:r>
      <w:proofErr w:type="spellEnd"/>
      <w:r w:rsidR="002D7852" w:rsidRPr="000F43FE">
        <w:rPr>
          <w:rFonts w:ascii="Times New Roman" w:hAnsi="Times New Roman" w:cs="Times New Roman"/>
          <w:i/>
          <w:sz w:val="24"/>
          <w:szCs w:val="24"/>
        </w:rPr>
        <w:t xml:space="preserve"> v. Saint-Gobain</w:t>
      </w:r>
      <w:r w:rsidR="00A54B97" w:rsidRPr="000F43FE">
        <w:rPr>
          <w:rFonts w:ascii="Times New Roman" w:eastAsia="Times New Roman" w:hAnsi="Times New Roman" w:cs="Times New Roman"/>
          <w:i/>
          <w:sz w:val="24"/>
          <w:szCs w:val="24"/>
        </w:rPr>
        <w:t xml:space="preserve"> Performance Plastics Corp.</w:t>
      </w:r>
      <w:r w:rsidR="00A54B97" w:rsidRPr="000F43FE">
        <w:rPr>
          <w:rFonts w:ascii="Times New Roman" w:eastAsia="Times New Roman" w:hAnsi="Times New Roman" w:cs="Times New Roman"/>
          <w:sz w:val="24"/>
          <w:szCs w:val="24"/>
        </w:rPr>
        <w:t>, 131 S. Ct. 1325, 1330 (2011).</w:t>
      </w:r>
      <w:proofErr w:type="gramEnd"/>
    </w:p>
    <w:p w14:paraId="49C1D058" w14:textId="77777777" w:rsidR="00AF06A8" w:rsidRDefault="00953DA3" w:rsidP="00400C7A">
      <w:pPr>
        <w:spacing w:after="0" w:line="240" w:lineRule="auto"/>
        <w:ind w:left="720"/>
        <w:rPr>
          <w:rFonts w:ascii="Times New Roman" w:hAnsi="Times New Roman" w:cs="Times New Roman"/>
          <w:sz w:val="24"/>
          <w:szCs w:val="24"/>
        </w:rPr>
      </w:pPr>
      <w:r w:rsidRPr="000F43FE">
        <w:rPr>
          <w:rFonts w:ascii="Times New Roman" w:hAnsi="Times New Roman" w:cs="Times New Roman"/>
          <w:sz w:val="24"/>
          <w:szCs w:val="24"/>
        </w:rPr>
        <w:t xml:space="preserve">“Congress’ paramount goal in revising the 1976 Act [was] enhancing predictability and certainty of copyright ownership. In a ‘copyright marketplace,’ the parties negotiate with an expectation that one of them will own the copyright in the completed work. With that expectation, the parties at the outset can settle on relevant contractual terms, such as the price for the work and the ownership of reproduction rights.” </w:t>
      </w:r>
      <w:r w:rsidRPr="000F43FE">
        <w:rPr>
          <w:rFonts w:ascii="Times New Roman" w:hAnsi="Times New Roman" w:cs="Times New Roman"/>
          <w:i/>
          <w:sz w:val="24"/>
          <w:szCs w:val="24"/>
        </w:rPr>
        <w:t>Reid</w:t>
      </w:r>
      <w:r w:rsidRPr="000F43FE">
        <w:rPr>
          <w:rFonts w:ascii="Times New Roman" w:hAnsi="Times New Roman" w:cs="Times New Roman"/>
          <w:sz w:val="24"/>
          <w:szCs w:val="24"/>
        </w:rPr>
        <w:t xml:space="preserve">, 490 U.S. </w:t>
      </w:r>
      <w:r w:rsidR="002A54C9">
        <w:rPr>
          <w:rFonts w:ascii="Times New Roman" w:hAnsi="Times New Roman" w:cs="Times New Roman"/>
          <w:sz w:val="24"/>
          <w:szCs w:val="24"/>
        </w:rPr>
        <w:t>at</w:t>
      </w:r>
      <w:r w:rsidRPr="000F43FE">
        <w:rPr>
          <w:rFonts w:ascii="Times New Roman" w:hAnsi="Times New Roman" w:cs="Times New Roman"/>
          <w:sz w:val="24"/>
          <w:szCs w:val="24"/>
        </w:rPr>
        <w:t xml:space="preserve"> 749-750.  </w:t>
      </w:r>
    </w:p>
    <w:p w14:paraId="2B62A832" w14:textId="77777777" w:rsidR="00AF06A8" w:rsidRDefault="00AF06A8" w:rsidP="00AF06A8">
      <w:pPr>
        <w:spacing w:after="0" w:line="240" w:lineRule="auto"/>
        <w:ind w:firstLine="720"/>
        <w:rPr>
          <w:rFonts w:ascii="Times New Roman" w:hAnsi="Times New Roman" w:cs="Times New Roman"/>
          <w:sz w:val="24"/>
          <w:szCs w:val="24"/>
        </w:rPr>
      </w:pPr>
    </w:p>
    <w:p w14:paraId="02DB530B" w14:textId="77777777" w:rsidR="00255782" w:rsidRPr="000F43FE" w:rsidRDefault="00097584" w:rsidP="00AF06A8">
      <w:pPr>
        <w:spacing w:after="0" w:line="480" w:lineRule="auto"/>
        <w:rPr>
          <w:rFonts w:ascii="Times New Roman" w:hAnsi="Times New Roman" w:cs="Times New Roman"/>
          <w:sz w:val="24"/>
          <w:szCs w:val="24"/>
        </w:rPr>
      </w:pPr>
      <w:r w:rsidRPr="000F43FE">
        <w:rPr>
          <w:rFonts w:ascii="Times New Roman" w:hAnsi="Times New Roman" w:cs="Times New Roman"/>
          <w:sz w:val="24"/>
          <w:szCs w:val="24"/>
        </w:rPr>
        <w:t xml:space="preserve">In order to achieve the purpose of certainty </w:t>
      </w:r>
      <w:r w:rsidR="00930939" w:rsidRPr="000F43FE">
        <w:rPr>
          <w:rFonts w:ascii="Times New Roman" w:hAnsi="Times New Roman" w:cs="Times New Roman"/>
          <w:sz w:val="24"/>
          <w:szCs w:val="24"/>
        </w:rPr>
        <w:t>through</w:t>
      </w:r>
      <w:r w:rsidRPr="000F43FE">
        <w:rPr>
          <w:rFonts w:ascii="Times New Roman" w:hAnsi="Times New Roman" w:cs="Times New Roman"/>
          <w:sz w:val="24"/>
          <w:szCs w:val="24"/>
        </w:rPr>
        <w:t xml:space="preserve"> </w:t>
      </w:r>
      <w:r w:rsidR="00930939" w:rsidRPr="000F43FE">
        <w:rPr>
          <w:rFonts w:ascii="Times New Roman" w:hAnsi="Times New Roman" w:cs="Times New Roman"/>
          <w:sz w:val="24"/>
          <w:szCs w:val="24"/>
        </w:rPr>
        <w:t>copyright revision</w:t>
      </w:r>
      <w:r w:rsidR="002D7852" w:rsidRPr="000F43FE">
        <w:rPr>
          <w:rFonts w:ascii="Times New Roman" w:hAnsi="Times New Roman" w:cs="Times New Roman"/>
          <w:sz w:val="24"/>
          <w:szCs w:val="24"/>
        </w:rPr>
        <w:t>, Congress intended a radical departure from existing law.</w:t>
      </w:r>
      <w:r w:rsidR="009D5BDB" w:rsidRPr="000F43FE">
        <w:rPr>
          <w:rFonts w:ascii="Times New Roman" w:hAnsi="Times New Roman" w:cs="Times New Roman"/>
          <w:i/>
          <w:sz w:val="24"/>
          <w:szCs w:val="24"/>
        </w:rPr>
        <w:t xml:space="preserve"> </w:t>
      </w:r>
      <w:proofErr w:type="gramStart"/>
      <w:r w:rsidR="009D5BDB" w:rsidRPr="000F43FE">
        <w:rPr>
          <w:rFonts w:ascii="Times New Roman" w:hAnsi="Times New Roman" w:cs="Times New Roman"/>
          <w:i/>
          <w:sz w:val="24"/>
          <w:szCs w:val="24"/>
        </w:rPr>
        <w:t>Easter Seal</w:t>
      </w:r>
      <w:r w:rsidR="009D5BDB" w:rsidRPr="000F43FE">
        <w:rPr>
          <w:rFonts w:ascii="Times New Roman" w:hAnsi="Times New Roman" w:cs="Times New Roman"/>
          <w:sz w:val="24"/>
          <w:szCs w:val="24"/>
        </w:rPr>
        <w:t xml:space="preserve"> </w:t>
      </w:r>
      <w:r w:rsidR="009D5BDB" w:rsidRPr="000F43FE">
        <w:rPr>
          <w:rFonts w:ascii="Times New Roman" w:eastAsia="Times New Roman" w:hAnsi="Times New Roman" w:cs="Times New Roman"/>
          <w:i/>
          <w:sz w:val="24"/>
          <w:szCs w:val="24"/>
        </w:rPr>
        <w:t>Soc. for Crippled Children &amp; Adults of Louisiana, Inc. v</w:t>
      </w:r>
      <w:r w:rsidR="009D5BDB" w:rsidRPr="000F43FE">
        <w:rPr>
          <w:rFonts w:ascii="Times New Roman" w:eastAsia="Times New Roman" w:hAnsi="Times New Roman" w:cs="Times New Roman"/>
          <w:sz w:val="24"/>
          <w:szCs w:val="24"/>
        </w:rPr>
        <w:t xml:space="preserve">. </w:t>
      </w:r>
      <w:r w:rsidR="009D5BDB" w:rsidRPr="000F43FE">
        <w:rPr>
          <w:rFonts w:ascii="Times New Roman" w:eastAsia="Times New Roman" w:hAnsi="Times New Roman" w:cs="Times New Roman"/>
          <w:i/>
          <w:sz w:val="24"/>
          <w:szCs w:val="24"/>
        </w:rPr>
        <w:t>Playboy Enterprises</w:t>
      </w:r>
      <w:r w:rsidR="009D5BDB" w:rsidRPr="000F43FE">
        <w:rPr>
          <w:rFonts w:ascii="Times New Roman" w:eastAsia="Times New Roman" w:hAnsi="Times New Roman" w:cs="Times New Roman"/>
          <w:sz w:val="24"/>
          <w:szCs w:val="24"/>
        </w:rPr>
        <w:t>, 815 F.2d 323, 335 (5th Cir. 1987).</w:t>
      </w:r>
      <w:proofErr w:type="gramEnd"/>
      <w:r w:rsidR="009D5BDB" w:rsidRPr="000F43FE">
        <w:rPr>
          <w:rFonts w:ascii="Times New Roman" w:eastAsia="Times New Roman" w:hAnsi="Times New Roman" w:cs="Times New Roman"/>
          <w:sz w:val="24"/>
          <w:szCs w:val="24"/>
        </w:rPr>
        <w:t xml:space="preserve">  </w:t>
      </w:r>
      <w:r w:rsidR="00255782" w:rsidRPr="000F43FE">
        <w:rPr>
          <w:rFonts w:ascii="Times New Roman" w:hAnsi="Times New Roman" w:cs="Times New Roman"/>
          <w:sz w:val="24"/>
          <w:szCs w:val="24"/>
        </w:rPr>
        <w:t xml:space="preserve">The Copyright Act of 1909 made an employer the “author” and initial copyright holder of “works made for hire,” which was undefined in the statute. </w:t>
      </w:r>
      <w:proofErr w:type="gramStart"/>
      <w:r w:rsidR="009D5BDB" w:rsidRPr="000F43FE">
        <w:rPr>
          <w:rFonts w:ascii="Times New Roman" w:hAnsi="Times New Roman" w:cs="Times New Roman"/>
          <w:i/>
          <w:sz w:val="24"/>
          <w:szCs w:val="24"/>
        </w:rPr>
        <w:t>Id</w:t>
      </w:r>
      <w:r w:rsidR="009D5BDB" w:rsidRPr="000F43FE">
        <w:rPr>
          <w:rFonts w:ascii="Times New Roman" w:hAnsi="Times New Roman" w:cs="Times New Roman"/>
          <w:sz w:val="24"/>
          <w:szCs w:val="24"/>
        </w:rPr>
        <w:t>.</w:t>
      </w:r>
      <w:r w:rsidR="00A54B97" w:rsidRPr="000F43FE">
        <w:rPr>
          <w:rFonts w:ascii="Times New Roman" w:hAnsi="Times New Roman" w:cs="Times New Roman"/>
          <w:sz w:val="24"/>
          <w:szCs w:val="24"/>
        </w:rPr>
        <w:t xml:space="preserve"> </w:t>
      </w:r>
      <w:r w:rsidR="00A17031" w:rsidRPr="000F43FE">
        <w:rPr>
          <w:rFonts w:ascii="Times New Roman" w:hAnsi="Times New Roman" w:cs="Times New Roman"/>
          <w:sz w:val="24"/>
          <w:szCs w:val="24"/>
        </w:rPr>
        <w:t>at</w:t>
      </w:r>
      <w:r w:rsidR="00A54B97" w:rsidRPr="000F43FE">
        <w:rPr>
          <w:rFonts w:ascii="Times New Roman" w:hAnsi="Times New Roman" w:cs="Times New Roman"/>
          <w:sz w:val="24"/>
          <w:szCs w:val="24"/>
        </w:rPr>
        <w:t xml:space="preserve"> 335.</w:t>
      </w:r>
      <w:proofErr w:type="gramEnd"/>
      <w:r w:rsidR="00A54B97" w:rsidRPr="000F43FE">
        <w:rPr>
          <w:rFonts w:ascii="Times New Roman" w:hAnsi="Times New Roman" w:cs="Times New Roman"/>
          <w:sz w:val="24"/>
          <w:szCs w:val="24"/>
        </w:rPr>
        <w:t xml:space="preserve"> </w:t>
      </w:r>
      <w:r w:rsidR="0039220E" w:rsidRPr="000F43FE">
        <w:rPr>
          <w:rFonts w:ascii="Times New Roman" w:hAnsi="Times New Roman" w:cs="Times New Roman"/>
          <w:sz w:val="24"/>
          <w:szCs w:val="24"/>
        </w:rPr>
        <w:t xml:space="preserve">Courts subsequently interpreted the statute holding “any person who paid another to create a copyrightable work was the statutory “author” under the “work for hire” doctrine. </w:t>
      </w:r>
      <w:proofErr w:type="gramStart"/>
      <w:r w:rsidR="00A54B97" w:rsidRPr="000F43FE">
        <w:rPr>
          <w:rFonts w:ascii="Times New Roman" w:hAnsi="Times New Roman" w:cs="Times New Roman"/>
          <w:i/>
          <w:sz w:val="24"/>
          <w:szCs w:val="24"/>
        </w:rPr>
        <w:t>Id</w:t>
      </w:r>
      <w:r w:rsidR="00A54B97" w:rsidRPr="000F43FE">
        <w:rPr>
          <w:rFonts w:ascii="Times New Roman" w:hAnsi="Times New Roman" w:cs="Times New Roman"/>
          <w:sz w:val="24"/>
          <w:szCs w:val="24"/>
        </w:rPr>
        <w:t>. at 327.</w:t>
      </w:r>
      <w:proofErr w:type="gramEnd"/>
      <w:r w:rsidR="00A54B97" w:rsidRPr="000F43FE">
        <w:rPr>
          <w:rFonts w:ascii="Times New Roman" w:hAnsi="Times New Roman" w:cs="Times New Roman"/>
          <w:sz w:val="24"/>
          <w:szCs w:val="24"/>
        </w:rPr>
        <w:t xml:space="preserve"> </w:t>
      </w:r>
      <w:r w:rsidR="0039220E" w:rsidRPr="000F43FE">
        <w:rPr>
          <w:rFonts w:ascii="Times New Roman" w:hAnsi="Times New Roman" w:cs="Times New Roman"/>
          <w:sz w:val="24"/>
          <w:szCs w:val="24"/>
        </w:rPr>
        <w:t>This interpretation created an overly broad definition of who was considered an author in a work for hire.</w:t>
      </w:r>
      <w:r w:rsidR="00A54B97" w:rsidRPr="000F43FE">
        <w:rPr>
          <w:rFonts w:ascii="Times New Roman" w:hAnsi="Times New Roman" w:cs="Times New Roman"/>
          <w:sz w:val="24"/>
          <w:szCs w:val="24"/>
        </w:rPr>
        <w:t xml:space="preserve"> </w:t>
      </w:r>
      <w:r w:rsidR="00A54B97" w:rsidRPr="000F43FE">
        <w:rPr>
          <w:rFonts w:ascii="Times New Roman" w:hAnsi="Times New Roman" w:cs="Times New Roman"/>
          <w:i/>
          <w:sz w:val="24"/>
          <w:szCs w:val="24"/>
        </w:rPr>
        <w:t>Id</w:t>
      </w:r>
      <w:r w:rsidR="00587C8D">
        <w:rPr>
          <w:rFonts w:ascii="Times New Roman" w:hAnsi="Times New Roman" w:cs="Times New Roman"/>
          <w:sz w:val="24"/>
          <w:szCs w:val="24"/>
        </w:rPr>
        <w:t xml:space="preserve">. </w:t>
      </w:r>
      <w:r w:rsidR="00A93F3A" w:rsidRPr="000F43FE">
        <w:rPr>
          <w:rFonts w:ascii="Times New Roman" w:hAnsi="Times New Roman" w:cs="Times New Roman"/>
          <w:sz w:val="24"/>
          <w:szCs w:val="24"/>
        </w:rPr>
        <w:t xml:space="preserve">  </w:t>
      </w:r>
    </w:p>
    <w:p w14:paraId="330D8E69" w14:textId="77777777" w:rsidR="00815988" w:rsidRPr="000F43FE" w:rsidRDefault="002D7852" w:rsidP="00953DA3">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lastRenderedPageBreak/>
        <w:t>Congress adopted a unique approach</w:t>
      </w:r>
      <w:r w:rsidR="00930939" w:rsidRPr="000F43FE">
        <w:rPr>
          <w:rFonts w:ascii="Times New Roman" w:hAnsi="Times New Roman" w:cs="Times New Roman"/>
          <w:sz w:val="24"/>
          <w:szCs w:val="24"/>
        </w:rPr>
        <w:t xml:space="preserve"> at the sta</w:t>
      </w:r>
      <w:r w:rsidR="00953DA3" w:rsidRPr="000F43FE">
        <w:rPr>
          <w:rFonts w:ascii="Times New Roman" w:hAnsi="Times New Roman" w:cs="Times New Roman"/>
          <w:sz w:val="24"/>
          <w:szCs w:val="24"/>
        </w:rPr>
        <w:t xml:space="preserve">rt of the revision process: </w:t>
      </w:r>
      <w:r w:rsidR="00930939" w:rsidRPr="000F43FE">
        <w:rPr>
          <w:rFonts w:ascii="Times New Roman" w:hAnsi="Times New Roman" w:cs="Times New Roman"/>
          <w:sz w:val="24"/>
          <w:szCs w:val="24"/>
        </w:rPr>
        <w:t xml:space="preserve">allowing artists and industry participants to negotiate the terms of the work for hire </w:t>
      </w:r>
      <w:r w:rsidR="00587C8D">
        <w:rPr>
          <w:rFonts w:ascii="Times New Roman" w:hAnsi="Times New Roman" w:cs="Times New Roman"/>
          <w:sz w:val="24"/>
          <w:szCs w:val="24"/>
        </w:rPr>
        <w:t>statute</w:t>
      </w:r>
      <w:r w:rsidR="00930939" w:rsidRPr="000F43FE">
        <w:rPr>
          <w:rFonts w:ascii="Times New Roman" w:hAnsi="Times New Roman" w:cs="Times New Roman"/>
          <w:sz w:val="24"/>
          <w:szCs w:val="24"/>
        </w:rPr>
        <w:t xml:space="preserve">.  </w:t>
      </w:r>
      <w:r w:rsidR="007665C6" w:rsidRPr="000F43FE">
        <w:rPr>
          <w:rFonts w:ascii="Times New Roman" w:hAnsi="Times New Roman" w:cs="Times New Roman"/>
          <w:sz w:val="24"/>
          <w:szCs w:val="24"/>
        </w:rPr>
        <w:t xml:space="preserve">The parties negotiated for further protection for authors to afford greater predictability under the works for hire doctrine. </w:t>
      </w:r>
      <w:r w:rsidR="00A54B97" w:rsidRPr="000F43FE">
        <w:rPr>
          <w:rFonts w:ascii="Times New Roman" w:eastAsia="Times New Roman" w:hAnsi="Times New Roman" w:cs="Times New Roman"/>
          <w:sz w:val="24"/>
          <w:szCs w:val="24"/>
        </w:rPr>
        <w:t xml:space="preserve">Jessica D. </w:t>
      </w:r>
      <w:proofErr w:type="spellStart"/>
      <w:r w:rsidR="00A54B97" w:rsidRPr="000F43FE">
        <w:rPr>
          <w:rFonts w:ascii="Times New Roman" w:eastAsia="Times New Roman" w:hAnsi="Times New Roman" w:cs="Times New Roman"/>
          <w:sz w:val="24"/>
          <w:szCs w:val="24"/>
        </w:rPr>
        <w:t>Litman</w:t>
      </w:r>
      <w:proofErr w:type="spellEnd"/>
      <w:r w:rsidR="00A54B97" w:rsidRPr="000F43FE">
        <w:rPr>
          <w:rFonts w:ascii="Times New Roman" w:eastAsia="Times New Roman" w:hAnsi="Times New Roman" w:cs="Times New Roman"/>
          <w:sz w:val="24"/>
          <w:szCs w:val="24"/>
        </w:rPr>
        <w:t xml:space="preserve">, </w:t>
      </w:r>
      <w:r w:rsidR="00A54B97" w:rsidRPr="000F43FE">
        <w:rPr>
          <w:rFonts w:ascii="Times New Roman" w:eastAsia="Times New Roman" w:hAnsi="Times New Roman" w:cs="Times New Roman"/>
          <w:i/>
          <w:sz w:val="24"/>
          <w:szCs w:val="24"/>
        </w:rPr>
        <w:t>Copyright, Compromise, and Legislative History</w:t>
      </w:r>
      <w:r w:rsidR="00A54B97" w:rsidRPr="000F43FE">
        <w:rPr>
          <w:rFonts w:ascii="Times New Roman" w:eastAsia="Times New Roman" w:hAnsi="Times New Roman" w:cs="Times New Roman"/>
          <w:sz w:val="24"/>
          <w:szCs w:val="24"/>
        </w:rPr>
        <w:t xml:space="preserve">, 72 Cornell L. Rev. 857, 879 (1987). </w:t>
      </w:r>
      <w:r w:rsidR="00930939" w:rsidRPr="000F43FE">
        <w:rPr>
          <w:rFonts w:ascii="Times New Roman" w:hAnsi="Times New Roman" w:cs="Times New Roman"/>
          <w:sz w:val="24"/>
          <w:szCs w:val="24"/>
        </w:rPr>
        <w:t>Barbara Ringer (</w:t>
      </w:r>
      <w:r w:rsidR="002A54C9">
        <w:rPr>
          <w:rFonts w:ascii="Times New Roman" w:hAnsi="Times New Roman" w:cs="Times New Roman"/>
          <w:sz w:val="24"/>
          <w:szCs w:val="24"/>
        </w:rPr>
        <w:t>“</w:t>
      </w:r>
      <w:r w:rsidR="00930939" w:rsidRPr="000F43FE">
        <w:rPr>
          <w:rFonts w:ascii="Times New Roman" w:hAnsi="Times New Roman" w:cs="Times New Roman"/>
          <w:sz w:val="24"/>
          <w:szCs w:val="24"/>
        </w:rPr>
        <w:t>Ringer</w:t>
      </w:r>
      <w:r w:rsidR="002A54C9">
        <w:rPr>
          <w:rFonts w:ascii="Times New Roman" w:hAnsi="Times New Roman" w:cs="Times New Roman"/>
          <w:sz w:val="24"/>
          <w:szCs w:val="24"/>
        </w:rPr>
        <w:t>”</w:t>
      </w:r>
      <w:r w:rsidR="00930939" w:rsidRPr="000F43FE">
        <w:rPr>
          <w:rFonts w:ascii="Times New Roman" w:hAnsi="Times New Roman" w:cs="Times New Roman"/>
          <w:sz w:val="24"/>
          <w:szCs w:val="24"/>
        </w:rPr>
        <w:t xml:space="preserve">), the first female Register of Copyrights, played a fundamental role in mediating these interests in the negotiation process. </w:t>
      </w:r>
      <w:proofErr w:type="spellStart"/>
      <w:r w:rsidR="00A54B97" w:rsidRPr="000F43FE">
        <w:rPr>
          <w:rFonts w:ascii="Times New Roman" w:eastAsia="Times New Roman" w:hAnsi="Times New Roman" w:cs="Times New Roman"/>
          <w:sz w:val="24"/>
          <w:szCs w:val="24"/>
        </w:rPr>
        <w:t>Litman</w:t>
      </w:r>
      <w:proofErr w:type="spellEnd"/>
      <w:r w:rsidR="00A54B97" w:rsidRPr="000F43FE">
        <w:rPr>
          <w:rFonts w:ascii="Times New Roman" w:eastAsia="Times New Roman" w:hAnsi="Times New Roman" w:cs="Times New Roman"/>
          <w:sz w:val="24"/>
          <w:szCs w:val="24"/>
        </w:rPr>
        <w:t xml:space="preserve">, </w:t>
      </w:r>
      <w:r w:rsidR="00A54B97" w:rsidRPr="000F43FE">
        <w:rPr>
          <w:rFonts w:ascii="Times New Roman" w:eastAsia="Times New Roman" w:hAnsi="Times New Roman" w:cs="Times New Roman"/>
          <w:i/>
          <w:sz w:val="24"/>
          <w:szCs w:val="24"/>
        </w:rPr>
        <w:t>Copyright, supra</w:t>
      </w:r>
      <w:r w:rsidR="00A54B97" w:rsidRPr="000F43FE">
        <w:rPr>
          <w:rFonts w:ascii="Times New Roman" w:eastAsia="Times New Roman" w:hAnsi="Times New Roman" w:cs="Times New Roman"/>
          <w:sz w:val="24"/>
          <w:szCs w:val="24"/>
        </w:rPr>
        <w:t xml:space="preserve">, at 858.  </w:t>
      </w:r>
      <w:r w:rsidR="00930939" w:rsidRPr="000F43FE">
        <w:rPr>
          <w:rFonts w:ascii="Times New Roman" w:hAnsi="Times New Roman" w:cs="Times New Roman"/>
          <w:sz w:val="24"/>
          <w:szCs w:val="24"/>
        </w:rPr>
        <w:t xml:space="preserve">Ringer spent countless hours revising the Copyright Act and authored both the Report of 1961 and the Supplementary Report of 1965.  </w:t>
      </w:r>
      <w:r w:rsidR="00A54B97" w:rsidRPr="000F43FE">
        <w:rPr>
          <w:rFonts w:ascii="Times New Roman" w:hAnsi="Times New Roman" w:cs="Times New Roman"/>
          <w:sz w:val="24"/>
          <w:szCs w:val="24"/>
        </w:rPr>
        <w:t>Supplementary Register’s Report on the General Revision of the U.S. Copyright Law</w:t>
      </w:r>
      <w:r w:rsidR="0004104D">
        <w:rPr>
          <w:rFonts w:ascii="Times New Roman" w:hAnsi="Times New Roman" w:cs="Times New Roman"/>
          <w:sz w:val="24"/>
          <w:szCs w:val="24"/>
        </w:rPr>
        <w:t>,</w:t>
      </w:r>
      <w:r w:rsidR="00A54B97" w:rsidRPr="000F43FE">
        <w:rPr>
          <w:rFonts w:ascii="Times New Roman" w:hAnsi="Times New Roman" w:cs="Times New Roman"/>
          <w:sz w:val="24"/>
          <w:szCs w:val="24"/>
        </w:rPr>
        <w:t xml:space="preserve"> H. Comm. Rep. 89th Cong. 1st Sess. (1965).  </w:t>
      </w:r>
      <w:r w:rsidR="00255782" w:rsidRPr="000F43FE">
        <w:rPr>
          <w:rFonts w:ascii="Times New Roman" w:hAnsi="Times New Roman" w:cs="Times New Roman"/>
          <w:sz w:val="24"/>
          <w:szCs w:val="24"/>
        </w:rPr>
        <w:t xml:space="preserve">Because of her extensive involvement in the revision, Ringer was able to give an accurate account of the 1976 Act’s purpose. </w:t>
      </w:r>
      <w:r w:rsidR="00815988" w:rsidRPr="000F43FE">
        <w:rPr>
          <w:rFonts w:ascii="Times New Roman" w:hAnsi="Times New Roman" w:cs="Times New Roman"/>
          <w:sz w:val="24"/>
          <w:szCs w:val="24"/>
        </w:rPr>
        <w:t>Ringer described the Copyright Act of 1976 as a radical departure rather than a general revision of the 1909 Act:</w:t>
      </w:r>
    </w:p>
    <w:p w14:paraId="2A1D1B94" w14:textId="77777777" w:rsidR="00A54B97" w:rsidRPr="002A54C9" w:rsidRDefault="00815988" w:rsidP="00A54B97">
      <w:pPr>
        <w:ind w:left="360"/>
        <w:rPr>
          <w:rFonts w:ascii="Times New Roman" w:eastAsia="Times New Roman" w:hAnsi="Times New Roman" w:cs="Times New Roman"/>
          <w:sz w:val="24"/>
          <w:szCs w:val="24"/>
        </w:rPr>
      </w:pPr>
      <w:r w:rsidRPr="002A54C9">
        <w:rPr>
          <w:rFonts w:ascii="Times New Roman" w:eastAsia="Times New Roman" w:hAnsi="Times New Roman" w:cs="Times New Roman"/>
          <w:sz w:val="24"/>
          <w:szCs w:val="24"/>
        </w:rPr>
        <w:t xml:space="preserve">“The New Act is rather a completely new copyright statute, intended to deal with a whole range of problems undreamed of by the drafters of the 1909 Act. Even more important, the new statute makes a number of fundamental changes in the American copyright system, including some so profound that they may mark a shift in direction for the very philosophy of copyright itself. Properly designated, the New Act is not a “general revision,” but is as radical a departure as was our first copyright statute, in 1790.” </w:t>
      </w:r>
    </w:p>
    <w:p w14:paraId="39B7C78B" w14:textId="77777777" w:rsidR="002030C9" w:rsidRPr="000F43FE" w:rsidRDefault="00A54B97" w:rsidP="00953DA3">
      <w:pPr>
        <w:spacing w:after="0" w:line="480" w:lineRule="auto"/>
        <w:rPr>
          <w:rFonts w:ascii="Times New Roman" w:eastAsia="Times New Roman" w:hAnsi="Times New Roman" w:cs="Times New Roman"/>
          <w:sz w:val="24"/>
          <w:szCs w:val="24"/>
        </w:rPr>
      </w:pPr>
      <w:proofErr w:type="spellStart"/>
      <w:r w:rsidRPr="000F43FE">
        <w:rPr>
          <w:rFonts w:ascii="Times New Roman" w:eastAsia="Times New Roman" w:hAnsi="Times New Roman" w:cs="Times New Roman"/>
          <w:sz w:val="24"/>
          <w:szCs w:val="24"/>
        </w:rPr>
        <w:t>Litman</w:t>
      </w:r>
      <w:proofErr w:type="spellEnd"/>
      <w:r w:rsidRPr="000F43FE">
        <w:rPr>
          <w:rFonts w:ascii="Times New Roman" w:eastAsia="Times New Roman" w:hAnsi="Times New Roman" w:cs="Times New Roman"/>
          <w:sz w:val="24"/>
          <w:szCs w:val="24"/>
        </w:rPr>
        <w:t xml:space="preserve">, </w:t>
      </w:r>
      <w:r w:rsidRPr="000F43FE">
        <w:rPr>
          <w:rFonts w:ascii="Times New Roman" w:eastAsia="Times New Roman" w:hAnsi="Times New Roman" w:cs="Times New Roman"/>
          <w:i/>
          <w:sz w:val="24"/>
          <w:szCs w:val="24"/>
        </w:rPr>
        <w:t>Copyright, supra</w:t>
      </w:r>
      <w:r w:rsidRPr="000F43FE">
        <w:rPr>
          <w:rFonts w:ascii="Times New Roman" w:eastAsia="Times New Roman" w:hAnsi="Times New Roman" w:cs="Times New Roman"/>
          <w:sz w:val="24"/>
          <w:szCs w:val="24"/>
        </w:rPr>
        <w:t xml:space="preserve">, at 858-859.  </w:t>
      </w:r>
      <w:r w:rsidR="0039220E" w:rsidRPr="000F43FE">
        <w:rPr>
          <w:rFonts w:ascii="Times New Roman" w:hAnsi="Times New Roman" w:cs="Times New Roman"/>
          <w:sz w:val="24"/>
          <w:szCs w:val="24"/>
        </w:rPr>
        <w:t>The shift in</w:t>
      </w:r>
      <w:r w:rsidR="00255782" w:rsidRPr="000F43FE">
        <w:rPr>
          <w:rFonts w:ascii="Times New Roman" w:hAnsi="Times New Roman" w:cs="Times New Roman"/>
          <w:sz w:val="24"/>
          <w:szCs w:val="24"/>
        </w:rPr>
        <w:t xml:space="preserve"> </w:t>
      </w:r>
      <w:r w:rsidR="0039220E" w:rsidRPr="000F43FE">
        <w:rPr>
          <w:rFonts w:ascii="Times New Roman" w:hAnsi="Times New Roman" w:cs="Times New Roman"/>
          <w:sz w:val="24"/>
          <w:szCs w:val="24"/>
        </w:rPr>
        <w:t>philosophy Ringer describes is a shift</w:t>
      </w:r>
      <w:r w:rsidR="00815988" w:rsidRPr="000F43FE">
        <w:rPr>
          <w:rFonts w:ascii="Times New Roman" w:hAnsi="Times New Roman" w:cs="Times New Roman"/>
          <w:sz w:val="24"/>
          <w:szCs w:val="24"/>
        </w:rPr>
        <w:t xml:space="preserve"> from a broad to a narrow construction of authorship for employers under the works for hire doctrine. </w:t>
      </w:r>
      <w:r w:rsidR="007665C6" w:rsidRPr="000F43FE">
        <w:rPr>
          <w:rFonts w:ascii="Times New Roman" w:hAnsi="Times New Roman" w:cs="Times New Roman"/>
          <w:sz w:val="24"/>
          <w:szCs w:val="24"/>
        </w:rPr>
        <w:t xml:space="preserve">Testifying before Congress, Ringer explained a work prepared on special order or commission “would not be considered a ‘work made for hire’ if the contract were signed later on—after the work was [created].”  </w:t>
      </w:r>
      <w:proofErr w:type="gramStart"/>
      <w:r w:rsidR="0004104D" w:rsidRPr="000F43FE">
        <w:rPr>
          <w:rFonts w:ascii="Times New Roman" w:hAnsi="Times New Roman" w:cs="Times New Roman"/>
          <w:sz w:val="24"/>
          <w:szCs w:val="24"/>
        </w:rPr>
        <w:t>Revision Bill with Discussion and Comments</w:t>
      </w:r>
      <w:r w:rsidR="0004104D">
        <w:rPr>
          <w:rFonts w:ascii="Times New Roman" w:hAnsi="Times New Roman" w:cs="Times New Roman"/>
          <w:sz w:val="24"/>
          <w:szCs w:val="24"/>
        </w:rPr>
        <w:t>,</w:t>
      </w:r>
      <w:r w:rsidR="0004104D" w:rsidRPr="000F43FE">
        <w:rPr>
          <w:rFonts w:ascii="Times New Roman" w:hAnsi="Times New Roman" w:cs="Times New Roman"/>
          <w:sz w:val="24"/>
          <w:szCs w:val="24"/>
        </w:rPr>
        <w:t xml:space="preserve"> </w:t>
      </w:r>
      <w:proofErr w:type="spellStart"/>
      <w:r w:rsidR="0004104D">
        <w:rPr>
          <w:rFonts w:ascii="Times New Roman" w:hAnsi="Times New Roman" w:cs="Times New Roman"/>
          <w:sz w:val="24"/>
          <w:szCs w:val="24"/>
        </w:rPr>
        <w:t>H.R.Rep</w:t>
      </w:r>
      <w:proofErr w:type="spellEnd"/>
      <w:r w:rsidR="0004104D">
        <w:rPr>
          <w:rFonts w:ascii="Times New Roman" w:hAnsi="Times New Roman" w:cs="Times New Roman"/>
          <w:sz w:val="24"/>
          <w:szCs w:val="24"/>
        </w:rPr>
        <w:t>.</w:t>
      </w:r>
      <w:proofErr w:type="gramEnd"/>
      <w:r w:rsidR="0004104D">
        <w:rPr>
          <w:rFonts w:ascii="Times New Roman" w:hAnsi="Times New Roman" w:cs="Times New Roman"/>
          <w:sz w:val="24"/>
          <w:szCs w:val="24"/>
        </w:rPr>
        <w:t xml:space="preserve"> </w:t>
      </w:r>
      <w:proofErr w:type="gramStart"/>
      <w:r w:rsidR="0004104D">
        <w:rPr>
          <w:rFonts w:ascii="Times New Roman" w:hAnsi="Times New Roman" w:cs="Times New Roman"/>
          <w:sz w:val="24"/>
          <w:szCs w:val="24"/>
        </w:rPr>
        <w:t>no</w:t>
      </w:r>
      <w:proofErr w:type="gramEnd"/>
      <w:r w:rsidR="0004104D">
        <w:rPr>
          <w:rFonts w:ascii="Times New Roman" w:hAnsi="Times New Roman" w:cs="Times New Roman"/>
          <w:sz w:val="24"/>
          <w:szCs w:val="24"/>
        </w:rPr>
        <w:t xml:space="preserve">. 51-374, 89th </w:t>
      </w:r>
      <w:r w:rsidR="0004104D">
        <w:rPr>
          <w:rFonts w:ascii="Times New Roman" w:hAnsi="Times New Roman" w:cs="Times New Roman"/>
          <w:sz w:val="24"/>
          <w:szCs w:val="24"/>
        </w:rPr>
        <w:lastRenderedPageBreak/>
        <w:t>Cong.</w:t>
      </w:r>
      <w:r w:rsidRPr="000F43FE">
        <w:rPr>
          <w:rFonts w:ascii="Times New Roman" w:hAnsi="Times New Roman" w:cs="Times New Roman"/>
          <w:sz w:val="24"/>
          <w:szCs w:val="24"/>
        </w:rPr>
        <w:t xml:space="preserve"> 1st Sess</w:t>
      </w:r>
      <w:r w:rsidR="0004104D">
        <w:rPr>
          <w:rFonts w:ascii="Times New Roman" w:hAnsi="Times New Roman" w:cs="Times New Roman"/>
          <w:sz w:val="24"/>
          <w:szCs w:val="24"/>
        </w:rPr>
        <w:t>.</w:t>
      </w:r>
      <w:r w:rsidRPr="000F43FE">
        <w:rPr>
          <w:rFonts w:ascii="Times New Roman" w:hAnsi="Times New Roman" w:cs="Times New Roman"/>
          <w:sz w:val="24"/>
          <w:szCs w:val="24"/>
        </w:rPr>
        <w:t xml:space="preserve"> (1965). </w:t>
      </w:r>
      <w:r w:rsidR="007665C6" w:rsidRPr="000F43FE">
        <w:rPr>
          <w:rFonts w:ascii="Times New Roman" w:hAnsi="Times New Roman" w:cs="Times New Roman"/>
          <w:sz w:val="24"/>
          <w:szCs w:val="24"/>
        </w:rPr>
        <w:t>Ringer’s understanding of the 1976 Act, therefore, was to create certainty of authorship by requiring a signed writing before the creation of a work for hire.</w:t>
      </w:r>
      <w:r w:rsidR="003E3C01" w:rsidRPr="000F43FE">
        <w:rPr>
          <w:rFonts w:ascii="Times New Roman" w:hAnsi="Times New Roman" w:cs="Times New Roman"/>
          <w:sz w:val="24"/>
          <w:szCs w:val="24"/>
        </w:rPr>
        <w:t xml:space="preserve">  </w:t>
      </w:r>
    </w:p>
    <w:p w14:paraId="5A6F03F9" w14:textId="77777777" w:rsidR="00590A53" w:rsidRDefault="0039220E" w:rsidP="00590A53">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T</w:t>
      </w:r>
      <w:r w:rsidR="00085E24" w:rsidRPr="000F43FE">
        <w:rPr>
          <w:rFonts w:ascii="Times New Roman" w:hAnsi="Times New Roman" w:cs="Times New Roman"/>
          <w:sz w:val="24"/>
          <w:szCs w:val="24"/>
        </w:rPr>
        <w:t>hus, t</w:t>
      </w:r>
      <w:r w:rsidRPr="000F43FE">
        <w:rPr>
          <w:rFonts w:ascii="Times New Roman" w:hAnsi="Times New Roman" w:cs="Times New Roman"/>
          <w:sz w:val="24"/>
          <w:szCs w:val="24"/>
        </w:rPr>
        <w:t>he 1976 Act assigned the defaul</w:t>
      </w:r>
      <w:r w:rsidR="002030C9" w:rsidRPr="000F43FE">
        <w:rPr>
          <w:rFonts w:ascii="Times New Roman" w:hAnsi="Times New Roman" w:cs="Times New Roman"/>
          <w:sz w:val="24"/>
          <w:szCs w:val="24"/>
        </w:rPr>
        <w:t>t copyright to original authors</w:t>
      </w:r>
      <w:r w:rsidR="00085E24" w:rsidRPr="000F43FE">
        <w:rPr>
          <w:rFonts w:ascii="Times New Roman" w:hAnsi="Times New Roman" w:cs="Times New Roman"/>
          <w:sz w:val="24"/>
          <w:szCs w:val="24"/>
        </w:rPr>
        <w:t xml:space="preserve"> in § 201(a)</w:t>
      </w:r>
      <w:r w:rsidR="002030C9" w:rsidRPr="000F43FE">
        <w:rPr>
          <w:rFonts w:ascii="Times New Roman" w:hAnsi="Times New Roman" w:cs="Times New Roman"/>
          <w:sz w:val="24"/>
          <w:szCs w:val="24"/>
        </w:rPr>
        <w:t xml:space="preserve">; the person who commissions a work for hire is no longer “presumed” to be the author.  </w:t>
      </w:r>
      <w:r w:rsidR="002D50DD" w:rsidRPr="000F43FE">
        <w:rPr>
          <w:rFonts w:ascii="Times New Roman" w:eastAsia="Times New Roman" w:hAnsi="Times New Roman" w:cs="Times New Roman"/>
          <w:i/>
          <w:sz w:val="24"/>
          <w:szCs w:val="24"/>
        </w:rPr>
        <w:t>Easter Seal</w:t>
      </w:r>
      <w:r w:rsidR="002D50DD" w:rsidRPr="000F43FE">
        <w:rPr>
          <w:rFonts w:ascii="Times New Roman" w:eastAsia="Times New Roman" w:hAnsi="Times New Roman" w:cs="Times New Roman"/>
          <w:sz w:val="24"/>
          <w:szCs w:val="24"/>
        </w:rPr>
        <w:t xml:space="preserve">, 815 F.2d. at 332. </w:t>
      </w:r>
      <w:r w:rsidR="002030C9" w:rsidRPr="000F43FE">
        <w:rPr>
          <w:rFonts w:ascii="Times New Roman" w:hAnsi="Times New Roman" w:cs="Times New Roman"/>
          <w:sz w:val="24"/>
          <w:szCs w:val="24"/>
        </w:rPr>
        <w:t>“Independent contractors are always statutory “authors” unless they have written certain kinds of works and have signed away their authorship rights” following § 101(2).</w:t>
      </w:r>
      <w:r w:rsidR="002D50DD" w:rsidRPr="000F43FE">
        <w:rPr>
          <w:rFonts w:ascii="Times New Roman" w:hAnsi="Times New Roman" w:cs="Times New Roman"/>
          <w:sz w:val="24"/>
          <w:szCs w:val="24"/>
        </w:rPr>
        <w:t xml:space="preserve"> </w:t>
      </w:r>
      <w:proofErr w:type="gramStart"/>
      <w:r w:rsidR="002D50DD" w:rsidRPr="000F43FE">
        <w:rPr>
          <w:rFonts w:ascii="Times New Roman" w:hAnsi="Times New Roman" w:cs="Times New Roman"/>
          <w:i/>
          <w:sz w:val="24"/>
          <w:szCs w:val="24"/>
        </w:rPr>
        <w:t>Id</w:t>
      </w:r>
      <w:r w:rsidR="002D50DD" w:rsidRPr="000F43FE">
        <w:rPr>
          <w:rFonts w:ascii="Times New Roman" w:hAnsi="Times New Roman" w:cs="Times New Roman"/>
          <w:sz w:val="24"/>
          <w:szCs w:val="24"/>
        </w:rPr>
        <w:t>. at 330.</w:t>
      </w:r>
      <w:proofErr w:type="gramEnd"/>
      <w:r w:rsidR="002D50DD" w:rsidRPr="000F43FE">
        <w:rPr>
          <w:rFonts w:ascii="Times New Roman" w:hAnsi="Times New Roman" w:cs="Times New Roman"/>
          <w:sz w:val="24"/>
          <w:szCs w:val="24"/>
        </w:rPr>
        <w:t xml:space="preserve"> </w:t>
      </w:r>
      <w:r w:rsidR="002030C9" w:rsidRPr="000F43FE">
        <w:rPr>
          <w:rFonts w:ascii="Times New Roman" w:hAnsi="Times New Roman" w:cs="Times New Roman"/>
          <w:sz w:val="24"/>
          <w:szCs w:val="24"/>
        </w:rPr>
        <w:t xml:space="preserve"> Furthermore, the class of independent contractors became narrower in the 1976 Act. </w:t>
      </w:r>
      <w:proofErr w:type="gramStart"/>
      <w:r w:rsidR="002D50DD" w:rsidRPr="000F43FE">
        <w:rPr>
          <w:rFonts w:ascii="Times New Roman" w:hAnsi="Times New Roman" w:cs="Times New Roman"/>
          <w:i/>
          <w:sz w:val="24"/>
          <w:szCs w:val="24"/>
        </w:rPr>
        <w:t>Id</w:t>
      </w:r>
      <w:r w:rsidR="002D50DD" w:rsidRPr="000F43FE">
        <w:rPr>
          <w:rFonts w:ascii="Times New Roman" w:hAnsi="Times New Roman" w:cs="Times New Roman"/>
          <w:sz w:val="24"/>
          <w:szCs w:val="24"/>
        </w:rPr>
        <w:t>. at 332.</w:t>
      </w:r>
      <w:proofErr w:type="gramEnd"/>
      <w:r w:rsidR="002D50DD" w:rsidRPr="000F43FE">
        <w:rPr>
          <w:rFonts w:ascii="Times New Roman" w:hAnsi="Times New Roman" w:cs="Times New Roman"/>
          <w:sz w:val="24"/>
          <w:szCs w:val="24"/>
        </w:rPr>
        <w:t xml:space="preserve"> </w:t>
      </w:r>
      <w:r w:rsidR="002030C9" w:rsidRPr="000F43FE">
        <w:rPr>
          <w:rFonts w:ascii="Times New Roman" w:hAnsi="Times New Roman" w:cs="Times New Roman"/>
          <w:sz w:val="24"/>
          <w:szCs w:val="24"/>
        </w:rPr>
        <w:t>Predictability of authorship is so important that the forfeiture of creator ownership rights can only occur in nine circumstances according to § 101(2).</w:t>
      </w:r>
      <w:r w:rsidR="00085E24" w:rsidRPr="000F43FE">
        <w:rPr>
          <w:rFonts w:ascii="Times New Roman" w:hAnsi="Times New Roman" w:cs="Times New Roman"/>
          <w:sz w:val="24"/>
          <w:szCs w:val="24"/>
        </w:rPr>
        <w:t xml:space="preserve">  </w:t>
      </w:r>
      <w:r w:rsidR="00DC408F">
        <w:rPr>
          <w:rFonts w:ascii="Times New Roman" w:hAnsi="Times New Roman" w:cs="Times New Roman"/>
          <w:sz w:val="24"/>
          <w:szCs w:val="24"/>
        </w:rPr>
        <w:t xml:space="preserve">Because § 101(2) was drafted narrowly, the Court should interpret it narrowly in all circumstances to promote the purpose of certainty. </w:t>
      </w:r>
    </w:p>
    <w:p w14:paraId="6FF8578C" w14:textId="77777777" w:rsidR="00607780" w:rsidRPr="000F43FE" w:rsidRDefault="00085E24" w:rsidP="00590A53">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t>The main purpose of creating certainty in the Copyright Act of 1976 is best served by requiring a signed writing before the creation of a work for hire.</w:t>
      </w:r>
      <w:r w:rsidR="00A54B97" w:rsidRPr="000F43FE">
        <w:rPr>
          <w:rFonts w:ascii="Times New Roman" w:hAnsi="Times New Roman" w:cs="Times New Roman"/>
          <w:sz w:val="24"/>
          <w:szCs w:val="24"/>
        </w:rPr>
        <w:t xml:space="preserve"> </w:t>
      </w:r>
      <w:r w:rsidR="002D29E9" w:rsidRPr="000F43FE">
        <w:rPr>
          <w:rFonts w:ascii="Times New Roman" w:hAnsi="Times New Roman" w:cs="Times New Roman"/>
          <w:sz w:val="24"/>
          <w:szCs w:val="24"/>
        </w:rPr>
        <w:t>“The signed-statement requirement in section 101(2) has a…purpose</w:t>
      </w:r>
      <w:r w:rsidR="002A54C9">
        <w:rPr>
          <w:rFonts w:ascii="Times New Roman" w:hAnsi="Times New Roman" w:cs="Times New Roman"/>
          <w:sz w:val="24"/>
          <w:szCs w:val="24"/>
        </w:rPr>
        <w:t>—</w:t>
      </w:r>
      <w:r w:rsidR="002D29E9" w:rsidRPr="000F43FE">
        <w:rPr>
          <w:rFonts w:ascii="Times New Roman" w:hAnsi="Times New Roman" w:cs="Times New Roman"/>
          <w:sz w:val="24"/>
          <w:szCs w:val="24"/>
        </w:rPr>
        <w:t xml:space="preserve">to make the ownership of property rights in intellectual property clear and definite, so that such property will be readily marketable. </w:t>
      </w:r>
      <w:proofErr w:type="gramStart"/>
      <w:r w:rsidR="002D29E9" w:rsidRPr="000F43FE">
        <w:rPr>
          <w:rFonts w:ascii="Times New Roman" w:eastAsia="Times New Roman" w:hAnsi="Times New Roman" w:cs="Times New Roman"/>
          <w:i/>
          <w:sz w:val="24"/>
          <w:szCs w:val="24"/>
        </w:rPr>
        <w:t>Schiller</w:t>
      </w:r>
      <w:r w:rsidR="002D29E9" w:rsidRPr="000F43FE">
        <w:rPr>
          <w:rFonts w:ascii="Times New Roman" w:eastAsia="Times New Roman" w:hAnsi="Times New Roman" w:cs="Times New Roman"/>
          <w:sz w:val="24"/>
          <w:szCs w:val="24"/>
        </w:rPr>
        <w:t xml:space="preserve">, 969 F.2d </w:t>
      </w:r>
      <w:r w:rsidR="0071231A" w:rsidRPr="000F43FE">
        <w:rPr>
          <w:rFonts w:ascii="Times New Roman" w:eastAsia="Times New Roman" w:hAnsi="Times New Roman" w:cs="Times New Roman"/>
          <w:sz w:val="24"/>
          <w:szCs w:val="24"/>
        </w:rPr>
        <w:t>at</w:t>
      </w:r>
      <w:r w:rsidR="002D29E9" w:rsidRPr="000F43FE">
        <w:rPr>
          <w:rFonts w:ascii="Times New Roman" w:eastAsia="Times New Roman" w:hAnsi="Times New Roman" w:cs="Times New Roman"/>
          <w:sz w:val="24"/>
          <w:szCs w:val="24"/>
        </w:rPr>
        <w:t xml:space="preserve"> 413.</w:t>
      </w:r>
      <w:proofErr w:type="gramEnd"/>
      <w:r w:rsidR="002D29E9" w:rsidRPr="000F43FE">
        <w:rPr>
          <w:rFonts w:ascii="Times New Roman" w:eastAsia="Times New Roman" w:hAnsi="Times New Roman" w:cs="Times New Roman"/>
          <w:sz w:val="24"/>
          <w:szCs w:val="24"/>
        </w:rPr>
        <w:t xml:space="preserve"> </w:t>
      </w:r>
      <w:r w:rsidR="00A54B97" w:rsidRPr="000F43FE">
        <w:rPr>
          <w:rFonts w:ascii="Times New Roman" w:eastAsia="Times New Roman" w:hAnsi="Times New Roman" w:cs="Times New Roman"/>
          <w:sz w:val="24"/>
          <w:szCs w:val="24"/>
        </w:rPr>
        <w:t>Authors need to be identified at the outset of the agreement in order to create certainty: “the writing must precede the creation of the property in order to serve its purpose of identifying the (</w:t>
      </w:r>
      <w:proofErr w:type="spellStart"/>
      <w:r w:rsidR="00A54B97" w:rsidRPr="000F43FE">
        <w:rPr>
          <w:rFonts w:ascii="Times New Roman" w:eastAsia="Times New Roman" w:hAnsi="Times New Roman" w:cs="Times New Roman"/>
          <w:sz w:val="24"/>
          <w:szCs w:val="24"/>
        </w:rPr>
        <w:t>noncreator</w:t>
      </w:r>
      <w:proofErr w:type="spellEnd"/>
      <w:r w:rsidR="00A54B97" w:rsidRPr="000F43FE">
        <w:rPr>
          <w:rFonts w:ascii="Times New Roman" w:eastAsia="Times New Roman" w:hAnsi="Times New Roman" w:cs="Times New Roman"/>
          <w:sz w:val="24"/>
          <w:szCs w:val="24"/>
        </w:rPr>
        <w:t xml:space="preserve">) owner unequivocally.” </w:t>
      </w:r>
      <w:proofErr w:type="gramStart"/>
      <w:r w:rsidR="002D29E9" w:rsidRPr="000F43FE">
        <w:rPr>
          <w:rFonts w:ascii="Times New Roman" w:eastAsia="Times New Roman" w:hAnsi="Times New Roman" w:cs="Times New Roman"/>
          <w:i/>
          <w:sz w:val="24"/>
          <w:szCs w:val="24"/>
        </w:rPr>
        <w:t>Id</w:t>
      </w:r>
      <w:r w:rsidR="002D29E9" w:rsidRPr="000F43FE">
        <w:rPr>
          <w:rFonts w:ascii="Times New Roman" w:eastAsia="Times New Roman" w:hAnsi="Times New Roman" w:cs="Times New Roman"/>
          <w:sz w:val="24"/>
          <w:szCs w:val="24"/>
        </w:rPr>
        <w:t>. at</w:t>
      </w:r>
      <w:r w:rsidR="00A54B97" w:rsidRPr="000F43FE">
        <w:rPr>
          <w:rFonts w:ascii="Times New Roman" w:eastAsia="Times New Roman" w:hAnsi="Times New Roman" w:cs="Times New Roman"/>
          <w:sz w:val="24"/>
          <w:szCs w:val="24"/>
        </w:rPr>
        <w:t xml:space="preserve"> 413.</w:t>
      </w:r>
      <w:proofErr w:type="gramEnd"/>
      <w:r w:rsidR="00A54B97" w:rsidRPr="000F43FE">
        <w:rPr>
          <w:rFonts w:ascii="Times New Roman" w:eastAsia="Times New Roman" w:hAnsi="Times New Roman" w:cs="Times New Roman"/>
          <w:sz w:val="24"/>
          <w:szCs w:val="24"/>
        </w:rPr>
        <w:t xml:space="preserve"> </w:t>
      </w:r>
    </w:p>
    <w:p w14:paraId="25438BE0" w14:textId="77777777" w:rsidR="00607780" w:rsidRPr="000F43FE" w:rsidRDefault="00EB35C0" w:rsidP="00953DA3">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t xml:space="preserve">If a work for hire agreement can be put into writing at any point in time, uncertainty in ownership is created.  </w:t>
      </w:r>
      <w:r w:rsidR="007154BA">
        <w:rPr>
          <w:rFonts w:ascii="Times New Roman" w:hAnsi="Times New Roman" w:cs="Times New Roman"/>
          <w:sz w:val="24"/>
          <w:szCs w:val="24"/>
        </w:rPr>
        <w:t xml:space="preserve">First, this interpretation creates a two author problem.  The creator of the work becomes the initial author through § 201(a).  A second author is then created when a work for hire agreement conveys copyright ownership.  Allowing two different authors for a single </w:t>
      </w:r>
      <w:r w:rsidR="007154BA">
        <w:rPr>
          <w:rFonts w:ascii="Times New Roman" w:hAnsi="Times New Roman" w:cs="Times New Roman"/>
          <w:sz w:val="24"/>
          <w:szCs w:val="24"/>
        </w:rPr>
        <w:lastRenderedPageBreak/>
        <w:t xml:space="preserve">work creates confusion, not certainty.  </w:t>
      </w:r>
      <w:r w:rsidR="009B774D">
        <w:rPr>
          <w:rFonts w:ascii="Times New Roman" w:hAnsi="Times New Roman" w:cs="Times New Roman"/>
          <w:sz w:val="24"/>
          <w:szCs w:val="24"/>
        </w:rPr>
        <w:t>Additionally, p</w:t>
      </w:r>
      <w:r w:rsidR="003B67F5" w:rsidRPr="000F43FE">
        <w:rPr>
          <w:rFonts w:ascii="Times New Roman" w:hAnsi="Times New Roman" w:cs="Times New Roman"/>
          <w:sz w:val="24"/>
          <w:szCs w:val="24"/>
        </w:rPr>
        <w:t xml:space="preserve">arties would have to predict in advance whether a work will ultimately fall under § 101(2): “If they guess incorrectly, their reliance on ‘work for hire” or an assignment may give them a copyright interest that they did not bargain for.” </w:t>
      </w:r>
      <w:r w:rsidR="003B67F5" w:rsidRPr="000F43FE">
        <w:rPr>
          <w:rFonts w:ascii="Times New Roman" w:hAnsi="Times New Roman" w:cs="Times New Roman"/>
          <w:i/>
          <w:sz w:val="24"/>
          <w:szCs w:val="24"/>
        </w:rPr>
        <w:t>Easter Seal</w:t>
      </w:r>
      <w:r w:rsidR="003B67F5" w:rsidRPr="000F43FE">
        <w:rPr>
          <w:rFonts w:ascii="Times New Roman" w:hAnsi="Times New Roman" w:cs="Times New Roman"/>
          <w:sz w:val="24"/>
          <w:szCs w:val="24"/>
        </w:rPr>
        <w:t xml:space="preserve">, 815 F.2d. at 333. Hiring parties who failed to obtain a copyright from an independent contractor would be able to unilaterally obtain rights years after the work has been completed. </w:t>
      </w:r>
      <w:r w:rsidR="003B67F5" w:rsidRPr="000F43FE">
        <w:rPr>
          <w:rFonts w:ascii="Times New Roman" w:hAnsi="Times New Roman" w:cs="Times New Roman"/>
          <w:i/>
          <w:sz w:val="24"/>
          <w:szCs w:val="24"/>
        </w:rPr>
        <w:t>Reid</w:t>
      </w:r>
      <w:r w:rsidR="003B67F5" w:rsidRPr="000F43FE">
        <w:rPr>
          <w:rFonts w:ascii="Times New Roman" w:hAnsi="Times New Roman" w:cs="Times New Roman"/>
          <w:sz w:val="24"/>
          <w:szCs w:val="24"/>
        </w:rPr>
        <w:t xml:space="preserve">, </w:t>
      </w:r>
      <w:r w:rsidR="00607780" w:rsidRPr="000F43FE">
        <w:rPr>
          <w:rFonts w:ascii="Times New Roman" w:eastAsia="Times New Roman" w:hAnsi="Times New Roman" w:cs="Times New Roman"/>
          <w:sz w:val="24"/>
          <w:szCs w:val="24"/>
        </w:rPr>
        <w:t xml:space="preserve">490 U.S. </w:t>
      </w:r>
      <w:r w:rsidR="0071231A" w:rsidRPr="000F43FE">
        <w:rPr>
          <w:rFonts w:ascii="Times New Roman" w:eastAsia="Times New Roman" w:hAnsi="Times New Roman" w:cs="Times New Roman"/>
          <w:sz w:val="24"/>
          <w:szCs w:val="24"/>
        </w:rPr>
        <w:t>at</w:t>
      </w:r>
      <w:r w:rsidR="00607780" w:rsidRPr="000F43FE">
        <w:rPr>
          <w:rFonts w:ascii="Times New Roman" w:eastAsia="Times New Roman" w:hAnsi="Times New Roman" w:cs="Times New Roman"/>
          <w:sz w:val="24"/>
          <w:szCs w:val="24"/>
        </w:rPr>
        <w:t xml:space="preserve"> </w:t>
      </w:r>
      <w:r w:rsidR="003B67F5" w:rsidRPr="000F43FE">
        <w:rPr>
          <w:rFonts w:ascii="Times New Roman" w:hAnsi="Times New Roman" w:cs="Times New Roman"/>
          <w:sz w:val="24"/>
          <w:szCs w:val="24"/>
        </w:rPr>
        <w:t xml:space="preserve">750. </w:t>
      </w:r>
      <w:r w:rsidR="00863BC5" w:rsidRPr="000F43FE">
        <w:rPr>
          <w:rFonts w:ascii="Times New Roman" w:hAnsi="Times New Roman" w:cs="Times New Roman"/>
          <w:sz w:val="24"/>
          <w:szCs w:val="24"/>
        </w:rPr>
        <w:t xml:space="preserve">The intent of each party to a work for hire agreement will be uncertain unless the terms are put in writing, so both </w:t>
      </w:r>
      <w:r w:rsidR="00607780" w:rsidRPr="000F43FE">
        <w:rPr>
          <w:rFonts w:ascii="Times New Roman" w:hAnsi="Times New Roman" w:cs="Times New Roman"/>
          <w:sz w:val="24"/>
          <w:szCs w:val="24"/>
        </w:rPr>
        <w:t>parties</w:t>
      </w:r>
      <w:r w:rsidR="00863BC5" w:rsidRPr="000F43FE">
        <w:rPr>
          <w:rFonts w:ascii="Times New Roman" w:hAnsi="Times New Roman" w:cs="Times New Roman"/>
          <w:sz w:val="24"/>
          <w:szCs w:val="24"/>
        </w:rPr>
        <w:t xml:space="preserve"> are put on notice.</w:t>
      </w:r>
      <w:r w:rsidR="00607780" w:rsidRPr="000F43FE">
        <w:rPr>
          <w:rFonts w:ascii="Times New Roman" w:hAnsi="Times New Roman" w:cs="Times New Roman"/>
          <w:sz w:val="24"/>
          <w:szCs w:val="24"/>
        </w:rPr>
        <w:t xml:space="preserve"> </w:t>
      </w:r>
      <w:r w:rsidR="00607780" w:rsidRPr="000F43FE">
        <w:rPr>
          <w:rFonts w:ascii="Times New Roman" w:eastAsia="Times New Roman" w:hAnsi="Times New Roman" w:cs="Times New Roman"/>
          <w:sz w:val="24"/>
          <w:szCs w:val="24"/>
        </w:rPr>
        <w:t xml:space="preserve">The statute must be interpreted literally to require a written agreement to be signed first in order to effectuate the purpose of certainty. </w:t>
      </w:r>
      <w:r w:rsidR="00607780" w:rsidRPr="000F43FE">
        <w:rPr>
          <w:rFonts w:ascii="Times New Roman" w:eastAsia="Times New Roman" w:hAnsi="Times New Roman" w:cs="Times New Roman"/>
          <w:i/>
          <w:sz w:val="24"/>
          <w:szCs w:val="24"/>
        </w:rPr>
        <w:t>Easter Seal</w:t>
      </w:r>
      <w:r w:rsidR="00607780" w:rsidRPr="000F43FE">
        <w:rPr>
          <w:rFonts w:ascii="Times New Roman" w:eastAsia="Times New Roman" w:hAnsi="Times New Roman" w:cs="Times New Roman"/>
          <w:sz w:val="24"/>
          <w:szCs w:val="24"/>
        </w:rPr>
        <w:t>, 815 F.2d. at 335.  The purpose of the statute supports a motion to dismiss.</w:t>
      </w:r>
    </w:p>
    <w:p w14:paraId="2B59C726" w14:textId="77777777" w:rsidR="00930939" w:rsidRPr="000F43FE" w:rsidRDefault="000826D3" w:rsidP="000826D3">
      <w:pPr>
        <w:pStyle w:val="ListParagraph"/>
        <w:numPr>
          <w:ilvl w:val="0"/>
          <w:numId w:val="1"/>
        </w:numPr>
        <w:rPr>
          <w:rFonts w:ascii="Times New Roman" w:hAnsi="Times New Roman" w:cs="Times New Roman"/>
          <w:b/>
          <w:sz w:val="24"/>
          <w:szCs w:val="24"/>
        </w:rPr>
      </w:pPr>
      <w:r w:rsidRPr="000F43FE">
        <w:rPr>
          <w:rFonts w:ascii="Times New Roman" w:hAnsi="Times New Roman" w:cs="Times New Roman"/>
          <w:b/>
          <w:sz w:val="24"/>
          <w:szCs w:val="24"/>
        </w:rPr>
        <w:t xml:space="preserve">The Court Should Construe § 101 to Require a Signed Agreement Before Creation of the Work to Avoid Making § 201 </w:t>
      </w:r>
      <w:r w:rsidR="0094783B" w:rsidRPr="000F43FE">
        <w:rPr>
          <w:rFonts w:ascii="Times New Roman" w:hAnsi="Times New Roman" w:cs="Times New Roman"/>
          <w:b/>
          <w:sz w:val="24"/>
          <w:szCs w:val="24"/>
        </w:rPr>
        <w:t>Redundant</w:t>
      </w:r>
      <w:r w:rsidRPr="000F43FE">
        <w:rPr>
          <w:rFonts w:ascii="Times New Roman" w:hAnsi="Times New Roman" w:cs="Times New Roman"/>
          <w:b/>
          <w:sz w:val="24"/>
          <w:szCs w:val="24"/>
        </w:rPr>
        <w:t>.</w:t>
      </w:r>
    </w:p>
    <w:p w14:paraId="2E39CE2E" w14:textId="77777777" w:rsidR="000F43FE" w:rsidRDefault="0094783B" w:rsidP="000F43FE">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Section 201 would become redundant if § 101 allowed a work for hire agreement to be signed at any time.   </w:t>
      </w:r>
      <w:r w:rsidR="000826D3" w:rsidRPr="000F43FE">
        <w:rPr>
          <w:rFonts w:ascii="Times New Roman" w:hAnsi="Times New Roman" w:cs="Times New Roman"/>
          <w:sz w:val="24"/>
          <w:szCs w:val="24"/>
        </w:rPr>
        <w:t xml:space="preserve">“In expounding a statute, we [are] not ... guided by a single sentence or member of a sentence, but look to the provisions of the whole law, and to its object and policy.” </w:t>
      </w:r>
      <w:r w:rsidR="000826D3" w:rsidRPr="000F43FE">
        <w:rPr>
          <w:rFonts w:ascii="Times New Roman" w:hAnsi="Times New Roman" w:cs="Times New Roman"/>
          <w:i/>
          <w:sz w:val="24"/>
          <w:szCs w:val="24"/>
        </w:rPr>
        <w:t>Massachusetts v</w:t>
      </w:r>
      <w:r w:rsidR="000826D3" w:rsidRPr="000F43FE">
        <w:rPr>
          <w:rFonts w:ascii="Times New Roman" w:hAnsi="Times New Roman" w:cs="Times New Roman"/>
          <w:sz w:val="24"/>
          <w:szCs w:val="24"/>
        </w:rPr>
        <w:t xml:space="preserve">. </w:t>
      </w:r>
      <w:proofErr w:type="spellStart"/>
      <w:r w:rsidR="000826D3" w:rsidRPr="000F43FE">
        <w:rPr>
          <w:rFonts w:ascii="Times New Roman" w:hAnsi="Times New Roman" w:cs="Times New Roman"/>
          <w:i/>
          <w:sz w:val="24"/>
          <w:szCs w:val="24"/>
        </w:rPr>
        <w:t>Morash</w:t>
      </w:r>
      <w:proofErr w:type="spellEnd"/>
      <w:r w:rsidR="000826D3" w:rsidRPr="000F43FE">
        <w:rPr>
          <w:rFonts w:ascii="Times New Roman" w:hAnsi="Times New Roman" w:cs="Times New Roman"/>
          <w:sz w:val="24"/>
          <w:szCs w:val="24"/>
        </w:rPr>
        <w:t xml:space="preserve">, 490 U.S. 107, 115. (1989). Thus, “we construe statutes, where possible, so as to avoid rendering superfluous any parts thereof.” </w:t>
      </w:r>
      <w:r w:rsidR="000826D3" w:rsidRPr="000F43FE">
        <w:rPr>
          <w:rFonts w:ascii="Times New Roman" w:hAnsi="Times New Roman" w:cs="Times New Roman"/>
          <w:i/>
          <w:sz w:val="24"/>
          <w:szCs w:val="24"/>
        </w:rPr>
        <w:t xml:space="preserve">Astoria Fed. </w:t>
      </w:r>
      <w:proofErr w:type="spellStart"/>
      <w:r w:rsidR="000826D3" w:rsidRPr="000F43FE">
        <w:rPr>
          <w:rFonts w:ascii="Times New Roman" w:hAnsi="Times New Roman" w:cs="Times New Roman"/>
          <w:i/>
          <w:sz w:val="24"/>
          <w:szCs w:val="24"/>
        </w:rPr>
        <w:t>Sav</w:t>
      </w:r>
      <w:proofErr w:type="spellEnd"/>
      <w:r w:rsidR="000826D3" w:rsidRPr="000F43FE">
        <w:rPr>
          <w:rFonts w:ascii="Times New Roman" w:hAnsi="Times New Roman" w:cs="Times New Roman"/>
          <w:i/>
          <w:sz w:val="24"/>
          <w:szCs w:val="24"/>
        </w:rPr>
        <w:t xml:space="preserve">. </w:t>
      </w:r>
      <w:proofErr w:type="gramStart"/>
      <w:r w:rsidR="000826D3" w:rsidRPr="000F43FE">
        <w:rPr>
          <w:rFonts w:ascii="Times New Roman" w:hAnsi="Times New Roman" w:cs="Times New Roman"/>
          <w:i/>
          <w:sz w:val="24"/>
          <w:szCs w:val="24"/>
        </w:rPr>
        <w:t xml:space="preserve">&amp; Loan </w:t>
      </w:r>
      <w:proofErr w:type="spellStart"/>
      <w:r w:rsidR="000826D3" w:rsidRPr="000F43FE">
        <w:rPr>
          <w:rFonts w:ascii="Times New Roman" w:hAnsi="Times New Roman" w:cs="Times New Roman"/>
          <w:i/>
          <w:sz w:val="24"/>
          <w:szCs w:val="24"/>
        </w:rPr>
        <w:t>Ass'n</w:t>
      </w:r>
      <w:proofErr w:type="spellEnd"/>
      <w:r w:rsidR="000826D3" w:rsidRPr="000F43FE">
        <w:rPr>
          <w:rFonts w:ascii="Times New Roman" w:hAnsi="Times New Roman" w:cs="Times New Roman"/>
          <w:i/>
          <w:sz w:val="24"/>
          <w:szCs w:val="24"/>
        </w:rPr>
        <w:t xml:space="preserve"> v</w:t>
      </w:r>
      <w:r w:rsidR="000826D3" w:rsidRPr="000F43FE">
        <w:rPr>
          <w:rFonts w:ascii="Times New Roman" w:hAnsi="Times New Roman" w:cs="Times New Roman"/>
          <w:sz w:val="24"/>
          <w:szCs w:val="24"/>
        </w:rPr>
        <w:t>.</w:t>
      </w:r>
      <w:r w:rsidR="000826D3" w:rsidRPr="000F43FE">
        <w:rPr>
          <w:rFonts w:ascii="Times New Roman" w:hAnsi="Times New Roman" w:cs="Times New Roman"/>
          <w:i/>
          <w:sz w:val="24"/>
          <w:szCs w:val="24"/>
        </w:rPr>
        <w:t xml:space="preserve"> </w:t>
      </w:r>
      <w:proofErr w:type="spellStart"/>
      <w:r w:rsidR="000826D3" w:rsidRPr="000F43FE">
        <w:rPr>
          <w:rFonts w:ascii="Times New Roman" w:hAnsi="Times New Roman" w:cs="Times New Roman"/>
          <w:i/>
          <w:sz w:val="24"/>
          <w:szCs w:val="24"/>
        </w:rPr>
        <w:t>Solimino</w:t>
      </w:r>
      <w:proofErr w:type="spellEnd"/>
      <w:r w:rsidR="000826D3" w:rsidRPr="000F43FE">
        <w:rPr>
          <w:rFonts w:ascii="Times New Roman" w:hAnsi="Times New Roman" w:cs="Times New Roman"/>
          <w:sz w:val="24"/>
          <w:szCs w:val="24"/>
        </w:rPr>
        <w:t>, 501 U.S. 104, 112 (1991).</w:t>
      </w:r>
      <w:proofErr w:type="gramEnd"/>
    </w:p>
    <w:p w14:paraId="7AA77839" w14:textId="77777777" w:rsidR="00560EF0" w:rsidRDefault="007638FF" w:rsidP="00560EF0">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Reading the statute as a whole supports the conclusion that a work for hire agreement must be </w:t>
      </w:r>
      <w:r w:rsidR="00FF4958" w:rsidRPr="000F43FE">
        <w:rPr>
          <w:rFonts w:ascii="Times New Roman" w:hAnsi="Times New Roman" w:cs="Times New Roman"/>
          <w:sz w:val="24"/>
          <w:szCs w:val="24"/>
        </w:rPr>
        <w:t>in writing</w:t>
      </w:r>
      <w:r w:rsidRPr="000F43FE">
        <w:rPr>
          <w:rFonts w:ascii="Times New Roman" w:hAnsi="Times New Roman" w:cs="Times New Roman"/>
          <w:sz w:val="24"/>
          <w:szCs w:val="24"/>
        </w:rPr>
        <w:t xml:space="preserve"> before the work is created.  First, § 101 allows non-creators to become authors in a work for hire if they meet the requirements of the statute.  A work made for hire is either “a work prepared by an employee” or a “work specially ordered or commissio</w:t>
      </w:r>
      <w:r w:rsidR="001B0787">
        <w:rPr>
          <w:rFonts w:ascii="Times New Roman" w:hAnsi="Times New Roman" w:cs="Times New Roman"/>
          <w:sz w:val="24"/>
          <w:szCs w:val="24"/>
        </w:rPr>
        <w:t xml:space="preserve">ned.” Copyright Act, </w:t>
      </w:r>
      <w:r w:rsidR="001B0787">
        <w:rPr>
          <w:rFonts w:ascii="Times New Roman" w:hAnsi="Times New Roman" w:cs="Times New Roman"/>
          <w:sz w:val="24"/>
          <w:szCs w:val="24"/>
        </w:rPr>
        <w:lastRenderedPageBreak/>
        <w:t>17 U.S.C.</w:t>
      </w:r>
      <w:r w:rsidRPr="000F43FE">
        <w:rPr>
          <w:rFonts w:ascii="Times New Roman" w:hAnsi="Times New Roman" w:cs="Times New Roman"/>
          <w:sz w:val="24"/>
          <w:szCs w:val="24"/>
        </w:rPr>
        <w:t xml:space="preserve"> §101 (1976).  A work specially ordered or commissioned must fall into one of the nine categories listed</w:t>
      </w:r>
      <w:r w:rsidR="00391B6A" w:rsidRPr="000F43FE">
        <w:rPr>
          <w:rFonts w:ascii="Times New Roman" w:hAnsi="Times New Roman" w:cs="Times New Roman"/>
          <w:sz w:val="24"/>
          <w:szCs w:val="24"/>
        </w:rPr>
        <w:t xml:space="preserve"> in § 101(2)</w:t>
      </w:r>
      <w:r w:rsidRPr="000F43FE">
        <w:rPr>
          <w:rFonts w:ascii="Times New Roman" w:hAnsi="Times New Roman" w:cs="Times New Roman"/>
          <w:sz w:val="24"/>
          <w:szCs w:val="24"/>
        </w:rPr>
        <w:t>.  Second, § 201</w:t>
      </w:r>
      <w:r w:rsidR="003C58CA" w:rsidRPr="000F43FE">
        <w:rPr>
          <w:rFonts w:ascii="Times New Roman" w:hAnsi="Times New Roman" w:cs="Times New Roman"/>
          <w:sz w:val="24"/>
          <w:szCs w:val="24"/>
        </w:rPr>
        <w:t>(d)</w:t>
      </w:r>
      <w:r w:rsidRPr="000F43FE">
        <w:rPr>
          <w:rFonts w:ascii="Times New Roman" w:hAnsi="Times New Roman" w:cs="Times New Roman"/>
          <w:sz w:val="24"/>
          <w:szCs w:val="24"/>
        </w:rPr>
        <w:t xml:space="preserve"> allows transfers of copyright interest</w:t>
      </w:r>
      <w:r w:rsidR="003C58CA" w:rsidRPr="000F43FE">
        <w:rPr>
          <w:rFonts w:ascii="Times New Roman" w:hAnsi="Times New Roman" w:cs="Times New Roman"/>
          <w:sz w:val="24"/>
          <w:szCs w:val="24"/>
        </w:rPr>
        <w:t xml:space="preserve"> while § 204(a) governs the requirements for the execution of transfers. </w:t>
      </w:r>
      <w:r w:rsidR="001D05F8" w:rsidRPr="000F43FE">
        <w:rPr>
          <w:rFonts w:ascii="Times New Roman" w:hAnsi="Times New Roman" w:cs="Times New Roman"/>
          <w:sz w:val="24"/>
          <w:szCs w:val="24"/>
        </w:rPr>
        <w:t>Transfers of ownership</w:t>
      </w:r>
      <w:r w:rsidR="00113826" w:rsidRPr="000F43FE">
        <w:rPr>
          <w:rFonts w:ascii="Times New Roman" w:hAnsi="Times New Roman" w:cs="Times New Roman"/>
          <w:sz w:val="24"/>
          <w:szCs w:val="24"/>
        </w:rPr>
        <w:t xml:space="preserve"> implicitly</w:t>
      </w:r>
      <w:r w:rsidR="001D05F8" w:rsidRPr="000F43FE">
        <w:rPr>
          <w:rFonts w:ascii="Times New Roman" w:hAnsi="Times New Roman" w:cs="Times New Roman"/>
          <w:sz w:val="24"/>
          <w:szCs w:val="24"/>
        </w:rPr>
        <w:t xml:space="preserve"> can only apply to copyrights for works that are already in existence. If § 101(2) </w:t>
      </w:r>
      <w:r w:rsidR="00560EF0">
        <w:rPr>
          <w:rFonts w:ascii="Times New Roman" w:hAnsi="Times New Roman" w:cs="Times New Roman"/>
          <w:sz w:val="24"/>
          <w:szCs w:val="24"/>
        </w:rPr>
        <w:t xml:space="preserve">operated as a transfer agreement and </w:t>
      </w:r>
      <w:r w:rsidR="001D05F8" w:rsidRPr="000F43FE">
        <w:rPr>
          <w:rFonts w:ascii="Times New Roman" w:hAnsi="Times New Roman" w:cs="Times New Roman"/>
          <w:sz w:val="24"/>
          <w:szCs w:val="24"/>
        </w:rPr>
        <w:t xml:space="preserve">allowed a work for hire agreement to be signed after the work is created, transfer of ownership would be </w:t>
      </w:r>
      <w:r w:rsidR="00113826" w:rsidRPr="000F43FE">
        <w:rPr>
          <w:rFonts w:ascii="Times New Roman" w:hAnsi="Times New Roman" w:cs="Times New Roman"/>
          <w:sz w:val="24"/>
          <w:szCs w:val="24"/>
        </w:rPr>
        <w:t>duplicative</w:t>
      </w:r>
      <w:r w:rsidR="001D05F8" w:rsidRPr="000F43FE">
        <w:rPr>
          <w:rFonts w:ascii="Times New Roman" w:hAnsi="Times New Roman" w:cs="Times New Roman"/>
          <w:sz w:val="24"/>
          <w:szCs w:val="24"/>
        </w:rPr>
        <w:t xml:space="preserve">.  </w:t>
      </w:r>
      <w:r w:rsidR="00496312" w:rsidRPr="000F43FE">
        <w:rPr>
          <w:rFonts w:ascii="Times New Roman" w:eastAsia="Times New Roman" w:hAnsi="Times New Roman" w:cs="Times New Roman"/>
          <w:i/>
          <w:sz w:val="24"/>
          <w:szCs w:val="24"/>
        </w:rPr>
        <w:t>Schiller</w:t>
      </w:r>
      <w:r w:rsidR="00496312" w:rsidRPr="000F43FE">
        <w:rPr>
          <w:rFonts w:ascii="Times New Roman" w:eastAsia="Times New Roman" w:hAnsi="Times New Roman" w:cs="Times New Roman"/>
          <w:sz w:val="24"/>
          <w:szCs w:val="24"/>
        </w:rPr>
        <w:t>, 969 F.2d. at 413</w:t>
      </w:r>
      <w:r w:rsidR="00496312">
        <w:rPr>
          <w:rFonts w:ascii="Times New Roman" w:eastAsia="Times New Roman" w:hAnsi="Times New Roman" w:cs="Times New Roman"/>
          <w:sz w:val="24"/>
          <w:szCs w:val="24"/>
        </w:rPr>
        <w:t xml:space="preserve">.  </w:t>
      </w:r>
      <w:r w:rsidR="00FF4958" w:rsidRPr="000F43FE">
        <w:rPr>
          <w:rFonts w:ascii="Times New Roman" w:hAnsi="Times New Roman" w:cs="Times New Roman"/>
          <w:sz w:val="24"/>
          <w:szCs w:val="24"/>
        </w:rPr>
        <w:t>These sections of the 1976 Act become redundant if the courts allow a work for hire agreement to be signed after the work has commenced.</w:t>
      </w:r>
    </w:p>
    <w:p w14:paraId="05BC27C9" w14:textId="77777777" w:rsidR="009B774D" w:rsidRDefault="002C7D61" w:rsidP="009B774D">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Court in</w:t>
      </w:r>
      <w:r w:rsidR="00560EF0">
        <w:rPr>
          <w:rFonts w:ascii="Times New Roman" w:hAnsi="Times New Roman" w:cs="Times New Roman"/>
          <w:sz w:val="24"/>
          <w:szCs w:val="24"/>
        </w:rPr>
        <w:t xml:space="preserve"> </w:t>
      </w:r>
      <w:r w:rsidR="00560EF0" w:rsidRPr="00560EF0">
        <w:rPr>
          <w:rFonts w:ascii="Times New Roman" w:hAnsi="Times New Roman" w:cs="Times New Roman"/>
          <w:i/>
          <w:sz w:val="24"/>
          <w:szCs w:val="24"/>
        </w:rPr>
        <w:t>Dumas</w:t>
      </w:r>
      <w:r w:rsidR="00560EF0">
        <w:rPr>
          <w:rFonts w:ascii="Times New Roman" w:hAnsi="Times New Roman" w:cs="Times New Roman"/>
          <w:sz w:val="24"/>
          <w:szCs w:val="24"/>
        </w:rPr>
        <w:t xml:space="preserve"> </w:t>
      </w:r>
      <w:r>
        <w:rPr>
          <w:rFonts w:ascii="Times New Roman" w:hAnsi="Times New Roman" w:cs="Times New Roman"/>
          <w:sz w:val="24"/>
          <w:szCs w:val="24"/>
        </w:rPr>
        <w:t>stated</w:t>
      </w:r>
      <w:r w:rsidR="00560EF0">
        <w:rPr>
          <w:rFonts w:ascii="Times New Roman" w:hAnsi="Times New Roman" w:cs="Times New Roman"/>
          <w:sz w:val="24"/>
          <w:szCs w:val="24"/>
        </w:rPr>
        <w:t xml:space="preserve"> </w:t>
      </w:r>
      <w:r w:rsidR="00560EF0">
        <w:rPr>
          <w:rFonts w:ascii="Times New Roman" w:eastAsia="Times New Roman" w:hAnsi="Times New Roman" w:cs="Times New Roman"/>
          <w:sz w:val="24"/>
          <w:szCs w:val="24"/>
        </w:rPr>
        <w:t>“</w:t>
      </w:r>
      <w:r w:rsidR="00560EF0" w:rsidRPr="00633DEE">
        <w:rPr>
          <w:rFonts w:ascii="Times New Roman" w:eastAsia="Times New Roman" w:hAnsi="Times New Roman" w:cs="Times New Roman"/>
          <w:sz w:val="24"/>
          <w:szCs w:val="24"/>
        </w:rPr>
        <w:t>a work-for-hire agreement would ma</w:t>
      </w:r>
      <w:r w:rsidR="00560EF0">
        <w:rPr>
          <w:rFonts w:ascii="Times New Roman" w:eastAsia="Times New Roman" w:hAnsi="Times New Roman" w:cs="Times New Roman"/>
          <w:sz w:val="24"/>
          <w:szCs w:val="24"/>
        </w:rPr>
        <w:t>ke the hiring party the ‘author’</w:t>
      </w:r>
      <w:r w:rsidR="00560EF0" w:rsidRPr="00633DEE">
        <w:rPr>
          <w:rFonts w:ascii="Times New Roman" w:eastAsia="Times New Roman" w:hAnsi="Times New Roman" w:cs="Times New Roman"/>
          <w:sz w:val="24"/>
          <w:szCs w:val="24"/>
        </w:rPr>
        <w:t xml:space="preserve"> of the work, whereas a transfer would convey only ownership of the copyrig</w:t>
      </w:r>
      <w:r w:rsidR="00560EF0">
        <w:rPr>
          <w:rFonts w:ascii="Times New Roman" w:eastAsia="Times New Roman" w:hAnsi="Times New Roman" w:cs="Times New Roman"/>
          <w:sz w:val="24"/>
          <w:szCs w:val="24"/>
        </w:rPr>
        <w:t>ht. This difference…</w:t>
      </w:r>
      <w:r w:rsidR="00560EF0" w:rsidRPr="00633DEE">
        <w:rPr>
          <w:rFonts w:ascii="Times New Roman" w:eastAsia="Times New Roman" w:hAnsi="Times New Roman" w:cs="Times New Roman"/>
          <w:sz w:val="24"/>
          <w:szCs w:val="24"/>
        </w:rPr>
        <w:t>makes the transactions fundamentally different and thus not duplicative.</w:t>
      </w:r>
      <w:r>
        <w:rPr>
          <w:rFonts w:ascii="Times New Roman" w:hAnsi="Times New Roman" w:cs="Times New Roman"/>
          <w:sz w:val="24"/>
          <w:szCs w:val="24"/>
        </w:rPr>
        <w:t xml:space="preserve"> </w:t>
      </w:r>
      <w:proofErr w:type="gramStart"/>
      <w:r w:rsidR="00560EF0" w:rsidRPr="00633DEE">
        <w:rPr>
          <w:rFonts w:ascii="Times New Roman" w:eastAsia="Times New Roman" w:hAnsi="Times New Roman" w:cs="Times New Roman"/>
          <w:i/>
          <w:sz w:val="24"/>
          <w:szCs w:val="24"/>
        </w:rPr>
        <w:t>Dumas</w:t>
      </w:r>
      <w:r>
        <w:rPr>
          <w:rFonts w:ascii="Times New Roman" w:eastAsia="Times New Roman" w:hAnsi="Times New Roman" w:cs="Times New Roman"/>
          <w:sz w:val="24"/>
          <w:szCs w:val="24"/>
        </w:rPr>
        <w:t>, 53 F.3d at 558</w:t>
      </w:r>
      <w:r w:rsidR="00560EF0">
        <w:rPr>
          <w:rFonts w:ascii="Times New Roman" w:eastAsia="Times New Roman" w:hAnsi="Times New Roman" w:cs="Times New Roman"/>
          <w:sz w:val="24"/>
          <w:szCs w:val="24"/>
        </w:rPr>
        <w:t>.</w:t>
      </w:r>
      <w:proofErr w:type="gramEnd"/>
      <w:r w:rsidR="00560EF0">
        <w:rPr>
          <w:rFonts w:ascii="Times New Roman" w:eastAsia="Times New Roman" w:hAnsi="Times New Roman" w:cs="Times New Roman"/>
          <w:sz w:val="24"/>
          <w:szCs w:val="24"/>
        </w:rPr>
        <w:t xml:space="preserve">  However, transfers are not fundamentally different when a work for hire agreement can be signed after a work is created.</w:t>
      </w:r>
      <w:r w:rsidR="009B774D">
        <w:rPr>
          <w:rFonts w:ascii="Times New Roman" w:eastAsia="Times New Roman" w:hAnsi="Times New Roman" w:cs="Times New Roman"/>
          <w:sz w:val="24"/>
          <w:szCs w:val="24"/>
        </w:rPr>
        <w:t xml:space="preserve">  Both § 101 and § 204 would operate to convey existing ownership of an existing work to another party.</w:t>
      </w:r>
      <w:r w:rsidR="009B774D">
        <w:rPr>
          <w:rFonts w:ascii="Times New Roman" w:hAnsi="Times New Roman" w:cs="Times New Roman"/>
          <w:sz w:val="24"/>
          <w:szCs w:val="24"/>
        </w:rPr>
        <w:t xml:space="preserve">  </w:t>
      </w:r>
      <w:r w:rsidR="00FF4958" w:rsidRPr="000F43FE">
        <w:rPr>
          <w:rFonts w:ascii="Times New Roman" w:hAnsi="Times New Roman" w:cs="Times New Roman"/>
          <w:sz w:val="24"/>
          <w:szCs w:val="24"/>
        </w:rPr>
        <w:t xml:space="preserve">Because a statutory interpretation resulting in redundancy is disfavored, courts have interpreted § 101 to logically require a work for hire agreement to be signed prior to creation of the work.  </w:t>
      </w:r>
      <w:r w:rsidR="00391B6A" w:rsidRPr="000F43FE">
        <w:rPr>
          <w:rFonts w:ascii="Times New Roman" w:eastAsia="Times New Roman" w:hAnsi="Times New Roman" w:cs="Times New Roman"/>
          <w:i/>
          <w:sz w:val="24"/>
          <w:szCs w:val="24"/>
        </w:rPr>
        <w:t>Schiller</w:t>
      </w:r>
      <w:r w:rsidR="00391B6A" w:rsidRPr="000F43FE">
        <w:rPr>
          <w:rFonts w:ascii="Times New Roman" w:eastAsia="Times New Roman" w:hAnsi="Times New Roman" w:cs="Times New Roman"/>
          <w:sz w:val="24"/>
          <w:szCs w:val="24"/>
        </w:rPr>
        <w:t>, 969 F.2d</w:t>
      </w:r>
      <w:r w:rsidR="0071231A" w:rsidRPr="000F43FE">
        <w:rPr>
          <w:rFonts w:ascii="Times New Roman" w:eastAsia="Times New Roman" w:hAnsi="Times New Roman" w:cs="Times New Roman"/>
          <w:sz w:val="24"/>
          <w:szCs w:val="24"/>
        </w:rPr>
        <w:t>.</w:t>
      </w:r>
      <w:r w:rsidR="00391B6A" w:rsidRPr="000F43FE">
        <w:rPr>
          <w:rFonts w:ascii="Times New Roman" w:eastAsia="Times New Roman" w:hAnsi="Times New Roman" w:cs="Times New Roman"/>
          <w:sz w:val="24"/>
          <w:szCs w:val="24"/>
        </w:rPr>
        <w:t xml:space="preserve"> </w:t>
      </w:r>
      <w:r w:rsidR="0071231A" w:rsidRPr="000F43FE">
        <w:rPr>
          <w:rFonts w:ascii="Times New Roman" w:eastAsia="Times New Roman" w:hAnsi="Times New Roman" w:cs="Times New Roman"/>
          <w:sz w:val="24"/>
          <w:szCs w:val="24"/>
        </w:rPr>
        <w:t>at</w:t>
      </w:r>
      <w:r w:rsidR="00391B6A" w:rsidRPr="000F43FE">
        <w:rPr>
          <w:rFonts w:ascii="Times New Roman" w:eastAsia="Times New Roman" w:hAnsi="Times New Roman" w:cs="Times New Roman"/>
          <w:sz w:val="24"/>
          <w:szCs w:val="24"/>
        </w:rPr>
        <w:t xml:space="preserve"> 413.  </w:t>
      </w:r>
      <w:r w:rsidR="00FF4958" w:rsidRPr="000F43FE">
        <w:rPr>
          <w:rFonts w:ascii="Times New Roman" w:hAnsi="Times New Roman" w:cs="Times New Roman"/>
          <w:sz w:val="24"/>
          <w:szCs w:val="24"/>
        </w:rPr>
        <w:t>B</w:t>
      </w:r>
      <w:r w:rsidR="0071231A" w:rsidRPr="000F43FE">
        <w:rPr>
          <w:rFonts w:ascii="Times New Roman" w:hAnsi="Times New Roman" w:cs="Times New Roman"/>
          <w:sz w:val="24"/>
          <w:szCs w:val="24"/>
        </w:rPr>
        <w:t>oth the Seventh</w:t>
      </w:r>
      <w:r w:rsidR="00627C84" w:rsidRPr="000F43FE">
        <w:rPr>
          <w:rFonts w:ascii="Times New Roman" w:hAnsi="Times New Roman" w:cs="Times New Roman"/>
          <w:sz w:val="24"/>
          <w:szCs w:val="24"/>
        </w:rPr>
        <w:t xml:space="preserve"> and</w:t>
      </w:r>
      <w:r w:rsidR="0071231A" w:rsidRPr="000F43FE">
        <w:rPr>
          <w:rFonts w:ascii="Times New Roman" w:hAnsi="Times New Roman" w:cs="Times New Roman"/>
          <w:sz w:val="24"/>
          <w:szCs w:val="24"/>
        </w:rPr>
        <w:t xml:space="preserve"> Ninth</w:t>
      </w:r>
      <w:r w:rsidR="00627C84" w:rsidRPr="000F43FE">
        <w:rPr>
          <w:rFonts w:ascii="Times New Roman" w:hAnsi="Times New Roman" w:cs="Times New Roman"/>
          <w:sz w:val="24"/>
          <w:szCs w:val="24"/>
        </w:rPr>
        <w:t xml:space="preserve"> Circuits</w:t>
      </w:r>
      <w:r w:rsidR="00FF4958" w:rsidRPr="000F43FE">
        <w:rPr>
          <w:rFonts w:ascii="Times New Roman" w:hAnsi="Times New Roman" w:cs="Times New Roman"/>
          <w:sz w:val="24"/>
          <w:szCs w:val="24"/>
        </w:rPr>
        <w:t xml:space="preserve"> have</w:t>
      </w:r>
      <w:r w:rsidR="00627C84" w:rsidRPr="000F43FE">
        <w:rPr>
          <w:rFonts w:ascii="Times New Roman" w:hAnsi="Times New Roman" w:cs="Times New Roman"/>
          <w:sz w:val="24"/>
          <w:szCs w:val="24"/>
        </w:rPr>
        <w:t xml:space="preserve"> </w:t>
      </w:r>
      <w:r>
        <w:rPr>
          <w:rFonts w:ascii="Times New Roman" w:hAnsi="Times New Roman" w:cs="Times New Roman"/>
          <w:sz w:val="24"/>
          <w:szCs w:val="24"/>
        </w:rPr>
        <w:t>determined § 204 becomes redundant under this reading of § 101</w:t>
      </w:r>
      <w:r w:rsidR="00627C84" w:rsidRPr="000F43FE">
        <w:rPr>
          <w:rFonts w:ascii="Times New Roman" w:hAnsi="Times New Roman" w:cs="Times New Roman"/>
          <w:sz w:val="24"/>
          <w:szCs w:val="24"/>
        </w:rPr>
        <w:t xml:space="preserve">.  </w:t>
      </w:r>
      <w:r w:rsidR="001D05F8" w:rsidRPr="000F43FE">
        <w:rPr>
          <w:rFonts w:ascii="Times New Roman" w:eastAsia="Times New Roman" w:hAnsi="Times New Roman" w:cs="Times New Roman"/>
          <w:i/>
          <w:sz w:val="24"/>
          <w:szCs w:val="24"/>
        </w:rPr>
        <w:t>Schiller</w:t>
      </w:r>
      <w:r w:rsidR="001D05F8" w:rsidRPr="000F43FE">
        <w:rPr>
          <w:rFonts w:ascii="Times New Roman" w:eastAsia="Times New Roman" w:hAnsi="Times New Roman" w:cs="Times New Roman"/>
          <w:sz w:val="24"/>
          <w:szCs w:val="24"/>
        </w:rPr>
        <w:t>, 969 F.2d. at 413</w:t>
      </w:r>
      <w:r w:rsidR="00627C84" w:rsidRPr="000F43FE">
        <w:rPr>
          <w:rFonts w:ascii="Times New Roman" w:eastAsia="Times New Roman" w:hAnsi="Times New Roman" w:cs="Times New Roman"/>
          <w:sz w:val="24"/>
          <w:szCs w:val="24"/>
        </w:rPr>
        <w:t xml:space="preserve">; </w:t>
      </w:r>
      <w:proofErr w:type="spellStart"/>
      <w:r w:rsidR="00627C84" w:rsidRPr="000F43FE">
        <w:rPr>
          <w:rFonts w:ascii="Times New Roman" w:hAnsi="Times New Roman" w:cs="Times New Roman"/>
          <w:i/>
          <w:sz w:val="24"/>
          <w:szCs w:val="24"/>
        </w:rPr>
        <w:t>Gladwell</w:t>
      </w:r>
      <w:proofErr w:type="spellEnd"/>
      <w:r w:rsidR="00627C84" w:rsidRPr="000F43FE">
        <w:rPr>
          <w:rFonts w:ascii="Times New Roman" w:hAnsi="Times New Roman" w:cs="Times New Roman"/>
          <w:sz w:val="24"/>
          <w:szCs w:val="24"/>
        </w:rPr>
        <w:t xml:space="preserve">, 265 Fed. </w:t>
      </w:r>
      <w:proofErr w:type="spellStart"/>
      <w:r w:rsidR="00627C84" w:rsidRPr="000F43FE">
        <w:rPr>
          <w:rFonts w:ascii="Times New Roman" w:hAnsi="Times New Roman" w:cs="Times New Roman"/>
          <w:sz w:val="24"/>
          <w:szCs w:val="24"/>
        </w:rPr>
        <w:t>Appx</w:t>
      </w:r>
      <w:proofErr w:type="spellEnd"/>
      <w:r w:rsidR="00627C84" w:rsidRPr="000F43FE">
        <w:rPr>
          <w:rFonts w:ascii="Times New Roman" w:hAnsi="Times New Roman" w:cs="Times New Roman"/>
          <w:sz w:val="24"/>
          <w:szCs w:val="24"/>
        </w:rPr>
        <w:t xml:space="preserve">. </w:t>
      </w:r>
      <w:proofErr w:type="gramStart"/>
      <w:r w:rsidR="0071231A" w:rsidRPr="000F43FE">
        <w:rPr>
          <w:rFonts w:ascii="Times New Roman" w:hAnsi="Times New Roman" w:cs="Times New Roman"/>
          <w:sz w:val="24"/>
          <w:szCs w:val="24"/>
        </w:rPr>
        <w:t>at</w:t>
      </w:r>
      <w:proofErr w:type="gramEnd"/>
      <w:r w:rsidR="00627C84" w:rsidRPr="000F43FE">
        <w:rPr>
          <w:rFonts w:ascii="Times New Roman" w:hAnsi="Times New Roman" w:cs="Times New Roman"/>
          <w:sz w:val="24"/>
          <w:szCs w:val="24"/>
        </w:rPr>
        <w:t xml:space="preserve"> 626.  </w:t>
      </w:r>
      <w:r w:rsidR="00391B6A" w:rsidRPr="000F43FE">
        <w:rPr>
          <w:rFonts w:ascii="Times New Roman" w:hAnsi="Times New Roman" w:cs="Times New Roman"/>
          <w:sz w:val="24"/>
          <w:szCs w:val="24"/>
        </w:rPr>
        <w:t>Each circuit</w:t>
      </w:r>
      <w:r w:rsidR="00627C84" w:rsidRPr="000F43FE">
        <w:rPr>
          <w:rFonts w:ascii="Times New Roman" w:hAnsi="Times New Roman" w:cs="Times New Roman"/>
          <w:sz w:val="24"/>
          <w:szCs w:val="24"/>
        </w:rPr>
        <w:t xml:space="preserve"> separately considered whether a copyright existed under the work for hire doctrine or under the transfer provisions.</w:t>
      </w:r>
      <w:r w:rsidR="001D05F8" w:rsidRPr="000F43FE">
        <w:rPr>
          <w:rFonts w:ascii="Times New Roman" w:eastAsia="Times New Roman" w:hAnsi="Times New Roman" w:cs="Times New Roman"/>
          <w:i/>
          <w:sz w:val="24"/>
          <w:szCs w:val="24"/>
        </w:rPr>
        <w:t xml:space="preserve"> Schiller</w:t>
      </w:r>
      <w:r w:rsidR="001D05F8" w:rsidRPr="000F43FE">
        <w:rPr>
          <w:rFonts w:ascii="Times New Roman" w:eastAsia="Times New Roman" w:hAnsi="Times New Roman" w:cs="Times New Roman"/>
          <w:sz w:val="24"/>
          <w:szCs w:val="24"/>
        </w:rPr>
        <w:t xml:space="preserve">, 969 F.2d. at 413; </w:t>
      </w:r>
      <w:proofErr w:type="spellStart"/>
      <w:r w:rsidR="001D05F8" w:rsidRPr="000F43FE">
        <w:rPr>
          <w:rFonts w:ascii="Times New Roman" w:hAnsi="Times New Roman" w:cs="Times New Roman"/>
          <w:i/>
          <w:sz w:val="24"/>
          <w:szCs w:val="24"/>
        </w:rPr>
        <w:t>Gladwell</w:t>
      </w:r>
      <w:proofErr w:type="spellEnd"/>
      <w:r w:rsidR="001D05F8" w:rsidRPr="000F43FE">
        <w:rPr>
          <w:rFonts w:ascii="Times New Roman" w:hAnsi="Times New Roman" w:cs="Times New Roman"/>
          <w:sz w:val="24"/>
          <w:szCs w:val="24"/>
        </w:rPr>
        <w:t xml:space="preserve">, 265 Fed. </w:t>
      </w:r>
      <w:proofErr w:type="spellStart"/>
      <w:r w:rsidR="001D05F8" w:rsidRPr="000F43FE">
        <w:rPr>
          <w:rFonts w:ascii="Times New Roman" w:hAnsi="Times New Roman" w:cs="Times New Roman"/>
          <w:sz w:val="24"/>
          <w:szCs w:val="24"/>
        </w:rPr>
        <w:t>Appx</w:t>
      </w:r>
      <w:proofErr w:type="spellEnd"/>
      <w:r w:rsidR="001D05F8" w:rsidRPr="000F43FE">
        <w:rPr>
          <w:rFonts w:ascii="Times New Roman" w:hAnsi="Times New Roman" w:cs="Times New Roman"/>
          <w:sz w:val="24"/>
          <w:szCs w:val="24"/>
        </w:rPr>
        <w:t xml:space="preserve">. </w:t>
      </w:r>
      <w:proofErr w:type="gramStart"/>
      <w:r w:rsidR="001D05F8" w:rsidRPr="000F43FE">
        <w:rPr>
          <w:rFonts w:ascii="Times New Roman" w:hAnsi="Times New Roman" w:cs="Times New Roman"/>
          <w:sz w:val="24"/>
          <w:szCs w:val="24"/>
        </w:rPr>
        <w:t>at</w:t>
      </w:r>
      <w:proofErr w:type="gramEnd"/>
      <w:r w:rsidR="001D05F8" w:rsidRPr="000F43FE">
        <w:rPr>
          <w:rFonts w:ascii="Times New Roman" w:hAnsi="Times New Roman" w:cs="Times New Roman"/>
          <w:sz w:val="24"/>
          <w:szCs w:val="24"/>
        </w:rPr>
        <w:t xml:space="preserve"> 626.  </w:t>
      </w:r>
    </w:p>
    <w:p w14:paraId="1E4EEDEA" w14:textId="77777777" w:rsidR="00195839" w:rsidRPr="000F43FE" w:rsidRDefault="009B774D" w:rsidP="009B774D">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w:t>
      </w:r>
      <w:r w:rsidR="00FF4958" w:rsidRPr="000F43FE">
        <w:rPr>
          <w:rFonts w:ascii="Times New Roman" w:hAnsi="Times New Roman" w:cs="Times New Roman"/>
          <w:sz w:val="24"/>
          <w:szCs w:val="24"/>
        </w:rPr>
        <w:t xml:space="preserve">he statute’s purpose </w:t>
      </w:r>
      <w:r>
        <w:rPr>
          <w:rFonts w:ascii="Times New Roman" w:hAnsi="Times New Roman" w:cs="Times New Roman"/>
          <w:sz w:val="24"/>
          <w:szCs w:val="24"/>
        </w:rPr>
        <w:t xml:space="preserve">of certainty </w:t>
      </w:r>
      <w:r w:rsidR="00FF4958" w:rsidRPr="000F43FE">
        <w:rPr>
          <w:rFonts w:ascii="Times New Roman" w:hAnsi="Times New Roman" w:cs="Times New Roman"/>
          <w:sz w:val="24"/>
          <w:szCs w:val="24"/>
        </w:rPr>
        <w:t>would be undermined if the Act was interpreted in a manner that creates redundancies.</w:t>
      </w:r>
      <w:r w:rsidR="00391B6A" w:rsidRPr="000F43FE">
        <w:rPr>
          <w:rFonts w:ascii="Times New Roman" w:hAnsi="Times New Roman" w:cs="Times New Roman"/>
          <w:sz w:val="24"/>
          <w:szCs w:val="24"/>
        </w:rPr>
        <w:t xml:space="preserve">  </w:t>
      </w:r>
      <w:r w:rsidR="00391B6A" w:rsidRPr="000F43FE">
        <w:rPr>
          <w:rFonts w:ascii="Times New Roman" w:hAnsi="Times New Roman" w:cs="Times New Roman"/>
          <w:i/>
          <w:sz w:val="24"/>
          <w:szCs w:val="24"/>
        </w:rPr>
        <w:t>Reid</w:t>
      </w:r>
      <w:r w:rsidR="00391B6A" w:rsidRPr="000F43FE">
        <w:rPr>
          <w:rFonts w:ascii="Times New Roman" w:hAnsi="Times New Roman" w:cs="Times New Roman"/>
          <w:sz w:val="24"/>
          <w:szCs w:val="24"/>
        </w:rPr>
        <w:t xml:space="preserve">, 490 U.S. </w:t>
      </w:r>
      <w:r w:rsidR="0071231A" w:rsidRPr="000F43FE">
        <w:rPr>
          <w:rFonts w:ascii="Times New Roman" w:hAnsi="Times New Roman" w:cs="Times New Roman"/>
          <w:sz w:val="24"/>
          <w:szCs w:val="24"/>
        </w:rPr>
        <w:t>at</w:t>
      </w:r>
      <w:r w:rsidR="00391B6A" w:rsidRPr="000F43FE">
        <w:rPr>
          <w:rFonts w:ascii="Times New Roman" w:hAnsi="Times New Roman" w:cs="Times New Roman"/>
          <w:sz w:val="24"/>
          <w:szCs w:val="24"/>
        </w:rPr>
        <w:t xml:space="preserve"> 749-750.  </w:t>
      </w:r>
      <w:r w:rsidR="00496312">
        <w:rPr>
          <w:rFonts w:ascii="Times New Roman" w:hAnsi="Times New Roman" w:cs="Times New Roman"/>
          <w:sz w:val="24"/>
          <w:szCs w:val="24"/>
        </w:rPr>
        <w:t xml:space="preserve">Congress intended to make parties </w:t>
      </w:r>
      <w:r w:rsidR="00496312">
        <w:rPr>
          <w:rFonts w:ascii="Times New Roman" w:hAnsi="Times New Roman" w:cs="Times New Roman"/>
          <w:sz w:val="24"/>
          <w:szCs w:val="24"/>
        </w:rPr>
        <w:lastRenderedPageBreak/>
        <w:t xml:space="preserve">comply with the strict requirements of § 204 in order to transfer existing owner status. </w:t>
      </w:r>
      <w:r w:rsidRPr="000F43FE">
        <w:rPr>
          <w:rFonts w:ascii="Times New Roman" w:hAnsi="Times New Roman" w:cs="Times New Roman"/>
          <w:sz w:val="24"/>
          <w:szCs w:val="24"/>
        </w:rPr>
        <w:t xml:space="preserve">Therefore, it is logical that a work for hire agreement should be signed prior to the creation of a work.  </w:t>
      </w:r>
      <w:r w:rsidR="00BA3405" w:rsidRPr="000F43FE">
        <w:rPr>
          <w:rFonts w:ascii="Times New Roman" w:hAnsi="Times New Roman" w:cs="Times New Roman"/>
          <w:sz w:val="24"/>
          <w:szCs w:val="24"/>
        </w:rPr>
        <w:t>Lime is the author of the copyright prio</w:t>
      </w:r>
      <w:r w:rsidR="00FF46B9">
        <w:rPr>
          <w:rFonts w:ascii="Times New Roman" w:hAnsi="Times New Roman" w:cs="Times New Roman"/>
          <w:sz w:val="24"/>
          <w:szCs w:val="24"/>
        </w:rPr>
        <w:t xml:space="preserve">r to signing the agreement </w:t>
      </w:r>
      <w:r>
        <w:rPr>
          <w:rFonts w:ascii="Times New Roman" w:hAnsi="Times New Roman" w:cs="Times New Roman"/>
          <w:sz w:val="24"/>
          <w:szCs w:val="24"/>
        </w:rPr>
        <w:t>under</w:t>
      </w:r>
      <w:r w:rsidR="00BA3405" w:rsidRPr="000F43FE">
        <w:rPr>
          <w:rFonts w:ascii="Times New Roman" w:hAnsi="Times New Roman" w:cs="Times New Roman"/>
          <w:sz w:val="24"/>
          <w:szCs w:val="24"/>
        </w:rPr>
        <w:t xml:space="preserve"> §201(a).</w:t>
      </w:r>
      <w:r w:rsidR="0058582A" w:rsidRPr="000F43FE">
        <w:rPr>
          <w:rFonts w:ascii="Times New Roman" w:hAnsi="Times New Roman" w:cs="Times New Roman"/>
          <w:sz w:val="24"/>
          <w:szCs w:val="24"/>
        </w:rPr>
        <w:t xml:space="preserve">  There is no need for § 204 if Lime can transfer her rights without complying with the statutory requirements.</w:t>
      </w:r>
      <w:r w:rsidR="00BA3405" w:rsidRPr="000F43FE">
        <w:rPr>
          <w:rFonts w:ascii="Times New Roman" w:hAnsi="Times New Roman" w:cs="Times New Roman"/>
          <w:sz w:val="24"/>
          <w:szCs w:val="24"/>
        </w:rPr>
        <w:t xml:space="preserve"> </w:t>
      </w:r>
      <w:r w:rsidR="0058582A" w:rsidRPr="000F43FE">
        <w:rPr>
          <w:rFonts w:ascii="Times New Roman" w:hAnsi="Times New Roman" w:cs="Times New Roman"/>
          <w:sz w:val="24"/>
          <w:szCs w:val="24"/>
        </w:rPr>
        <w:t xml:space="preserve">Congress did not intend for § 204 to be bypassed through the work for hire doctrine.  </w:t>
      </w:r>
      <w:r w:rsidR="00587C8D">
        <w:rPr>
          <w:rFonts w:ascii="Times New Roman" w:hAnsi="Times New Roman" w:cs="Times New Roman"/>
          <w:sz w:val="24"/>
          <w:szCs w:val="24"/>
        </w:rPr>
        <w:t>Defendant’s</w:t>
      </w:r>
      <w:r w:rsidR="00391B6A" w:rsidRPr="000F43FE">
        <w:rPr>
          <w:rFonts w:ascii="Times New Roman" w:hAnsi="Times New Roman" w:cs="Times New Roman"/>
          <w:sz w:val="24"/>
          <w:szCs w:val="24"/>
        </w:rPr>
        <w:t xml:space="preserve"> motion to dismiss </w:t>
      </w:r>
      <w:r w:rsidR="00496312">
        <w:rPr>
          <w:rFonts w:ascii="Times New Roman" w:hAnsi="Times New Roman" w:cs="Times New Roman"/>
          <w:sz w:val="24"/>
          <w:szCs w:val="24"/>
        </w:rPr>
        <w:t>should be granted</w:t>
      </w:r>
      <w:r w:rsidR="00391B6A" w:rsidRPr="000F43FE">
        <w:rPr>
          <w:rFonts w:ascii="Times New Roman" w:hAnsi="Times New Roman" w:cs="Times New Roman"/>
          <w:sz w:val="24"/>
          <w:szCs w:val="24"/>
        </w:rPr>
        <w:t xml:space="preserve"> because </w:t>
      </w:r>
      <w:r w:rsidR="006F1DC1" w:rsidRPr="000F43FE">
        <w:rPr>
          <w:rFonts w:ascii="Times New Roman" w:hAnsi="Times New Roman" w:cs="Times New Roman"/>
          <w:sz w:val="24"/>
          <w:szCs w:val="24"/>
        </w:rPr>
        <w:t>§ 201 would become redundant if a work for hire agreement could be signed after a work has been created.</w:t>
      </w:r>
    </w:p>
    <w:p w14:paraId="5509DDB5" w14:textId="77777777" w:rsidR="006F1DC1" w:rsidRPr="000F43FE" w:rsidRDefault="006F1DC1" w:rsidP="006F1DC1">
      <w:pPr>
        <w:pStyle w:val="ListParagraph"/>
        <w:numPr>
          <w:ilvl w:val="0"/>
          <w:numId w:val="1"/>
        </w:numPr>
        <w:rPr>
          <w:rFonts w:ascii="Times New Roman" w:hAnsi="Times New Roman" w:cs="Times New Roman"/>
          <w:b/>
          <w:sz w:val="24"/>
          <w:szCs w:val="24"/>
        </w:rPr>
      </w:pPr>
      <w:r w:rsidRPr="000F43FE">
        <w:rPr>
          <w:rFonts w:ascii="Times New Roman" w:hAnsi="Times New Roman" w:cs="Times New Roman"/>
          <w:b/>
          <w:sz w:val="24"/>
          <w:szCs w:val="24"/>
        </w:rPr>
        <w:t>The Court Should Apply the Rule of Lenity and Interpret the Copyright Act of 1976 Narrowly</w:t>
      </w:r>
      <w:r w:rsidR="00AA7FC5" w:rsidRPr="000F43FE">
        <w:rPr>
          <w:rFonts w:ascii="Times New Roman" w:hAnsi="Times New Roman" w:cs="Times New Roman"/>
          <w:b/>
          <w:sz w:val="24"/>
          <w:szCs w:val="24"/>
        </w:rPr>
        <w:t xml:space="preserve"> to Require a Signed Writing Before the Creation of a Work for Hire</w:t>
      </w:r>
      <w:r w:rsidRPr="000F43FE">
        <w:rPr>
          <w:rFonts w:ascii="Times New Roman" w:hAnsi="Times New Roman" w:cs="Times New Roman"/>
          <w:b/>
          <w:sz w:val="24"/>
          <w:szCs w:val="24"/>
        </w:rPr>
        <w:t>.</w:t>
      </w:r>
    </w:p>
    <w:p w14:paraId="768B4F54" w14:textId="77777777" w:rsidR="00AA746B" w:rsidRPr="000F43FE" w:rsidRDefault="006F1DC1" w:rsidP="00F06B1C">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The rule of lenity should be applied and the statute should be construed </w:t>
      </w:r>
      <w:r w:rsidR="0076750F" w:rsidRPr="000F43FE">
        <w:rPr>
          <w:rFonts w:ascii="Times New Roman" w:hAnsi="Times New Roman" w:cs="Times New Roman"/>
          <w:sz w:val="24"/>
          <w:szCs w:val="24"/>
        </w:rPr>
        <w:t xml:space="preserve">strictly, </w:t>
      </w:r>
      <w:r w:rsidR="00496312" w:rsidRPr="000F43FE">
        <w:rPr>
          <w:rFonts w:ascii="Times New Roman" w:hAnsi="Times New Roman" w:cs="Times New Roman"/>
          <w:sz w:val="24"/>
          <w:szCs w:val="24"/>
        </w:rPr>
        <w:t>requiring</w:t>
      </w:r>
      <w:r w:rsidR="0076750F" w:rsidRPr="000F43FE">
        <w:rPr>
          <w:rFonts w:ascii="Times New Roman" w:hAnsi="Times New Roman" w:cs="Times New Roman"/>
          <w:sz w:val="24"/>
          <w:szCs w:val="24"/>
        </w:rPr>
        <w:t xml:space="preserve"> a </w:t>
      </w:r>
      <w:r w:rsidR="00AA7FC5" w:rsidRPr="000F43FE">
        <w:rPr>
          <w:rFonts w:ascii="Times New Roman" w:hAnsi="Times New Roman" w:cs="Times New Roman"/>
          <w:sz w:val="24"/>
          <w:szCs w:val="24"/>
        </w:rPr>
        <w:t>written agreeme</w:t>
      </w:r>
      <w:r w:rsidR="0076750F" w:rsidRPr="000F43FE">
        <w:rPr>
          <w:rFonts w:ascii="Times New Roman" w:hAnsi="Times New Roman" w:cs="Times New Roman"/>
          <w:sz w:val="24"/>
          <w:szCs w:val="24"/>
        </w:rPr>
        <w:t>nt prior to a work for hire’s creation</w:t>
      </w:r>
      <w:r w:rsidRPr="000F43FE">
        <w:rPr>
          <w:rFonts w:ascii="Times New Roman" w:hAnsi="Times New Roman" w:cs="Times New Roman"/>
          <w:sz w:val="24"/>
          <w:szCs w:val="24"/>
        </w:rPr>
        <w:t xml:space="preserve">. </w:t>
      </w:r>
      <w:r w:rsidR="00AA746B" w:rsidRPr="000F43FE">
        <w:rPr>
          <w:rFonts w:ascii="Times New Roman" w:hAnsi="Times New Roman" w:cs="Times New Roman"/>
          <w:sz w:val="24"/>
          <w:szCs w:val="24"/>
        </w:rPr>
        <w:t xml:space="preserve">The rule of lenity applies to civil statutes that also have criminal penalties. </w:t>
      </w:r>
      <w:r w:rsidR="00AA746B" w:rsidRPr="000F43FE">
        <w:rPr>
          <w:rFonts w:ascii="Times New Roman" w:eastAsia="Times New Roman" w:hAnsi="Times New Roman" w:cs="Times New Roman"/>
          <w:i/>
          <w:sz w:val="24"/>
          <w:szCs w:val="24"/>
        </w:rPr>
        <w:t>United States v</w:t>
      </w:r>
      <w:r w:rsidR="00AA746B" w:rsidRPr="000F43FE">
        <w:rPr>
          <w:rFonts w:ascii="Times New Roman" w:eastAsia="Times New Roman" w:hAnsi="Times New Roman" w:cs="Times New Roman"/>
          <w:sz w:val="24"/>
          <w:szCs w:val="24"/>
        </w:rPr>
        <w:t xml:space="preserve">. </w:t>
      </w:r>
      <w:r w:rsidR="00AA746B" w:rsidRPr="000F43FE">
        <w:rPr>
          <w:rFonts w:ascii="Times New Roman" w:eastAsia="Times New Roman" w:hAnsi="Times New Roman" w:cs="Times New Roman"/>
          <w:i/>
          <w:sz w:val="24"/>
          <w:szCs w:val="24"/>
        </w:rPr>
        <w:t>Thompson/Ctr. Arms Co.</w:t>
      </w:r>
      <w:r w:rsidR="00AA746B" w:rsidRPr="000F43FE">
        <w:rPr>
          <w:rFonts w:ascii="Times New Roman" w:eastAsia="Times New Roman" w:hAnsi="Times New Roman" w:cs="Times New Roman"/>
          <w:sz w:val="24"/>
          <w:szCs w:val="24"/>
        </w:rPr>
        <w:t xml:space="preserve">, 504 U.S. 505, 517 (1992); </w:t>
      </w:r>
      <w:r w:rsidR="00AA746B" w:rsidRPr="000F43FE">
        <w:rPr>
          <w:rFonts w:ascii="Times New Roman" w:hAnsi="Times New Roman" w:cs="Times New Roman"/>
          <w:i/>
          <w:sz w:val="24"/>
          <w:szCs w:val="24"/>
        </w:rPr>
        <w:t>Crandon v</w:t>
      </w:r>
      <w:r w:rsidR="00AA746B" w:rsidRPr="000F43FE">
        <w:rPr>
          <w:rFonts w:ascii="Times New Roman" w:hAnsi="Times New Roman" w:cs="Times New Roman"/>
          <w:sz w:val="24"/>
          <w:szCs w:val="24"/>
        </w:rPr>
        <w:t xml:space="preserve">. </w:t>
      </w:r>
      <w:r w:rsidR="00AA746B" w:rsidRPr="000F43FE">
        <w:rPr>
          <w:rFonts w:ascii="Times New Roman" w:hAnsi="Times New Roman" w:cs="Times New Roman"/>
          <w:i/>
          <w:sz w:val="24"/>
          <w:szCs w:val="24"/>
        </w:rPr>
        <w:t>United States</w:t>
      </w:r>
      <w:r w:rsidR="00AA746B" w:rsidRPr="000F43FE">
        <w:rPr>
          <w:rFonts w:ascii="Times New Roman" w:hAnsi="Times New Roman" w:cs="Times New Roman"/>
          <w:sz w:val="24"/>
          <w:szCs w:val="24"/>
        </w:rPr>
        <w:t xml:space="preserve">, 494 U.S. 152, 158 (1990).  “[We] have always reserved [the rule of] lenity [for] those situations in which a reasonable doubt persists about a statute's intended scope even after resort to ‘the language and structure, legislative history, and motivating policies’ of the statute.” </w:t>
      </w:r>
      <w:proofErr w:type="gramStart"/>
      <w:r w:rsidR="00AA746B" w:rsidRPr="000F43FE">
        <w:rPr>
          <w:rFonts w:ascii="Times New Roman" w:hAnsi="Times New Roman" w:cs="Times New Roman"/>
          <w:i/>
          <w:sz w:val="24"/>
          <w:szCs w:val="24"/>
        </w:rPr>
        <w:t>United States v</w:t>
      </w:r>
      <w:r w:rsidR="00AA746B" w:rsidRPr="000F43FE">
        <w:rPr>
          <w:rFonts w:ascii="Times New Roman" w:hAnsi="Times New Roman" w:cs="Times New Roman"/>
          <w:sz w:val="24"/>
          <w:szCs w:val="24"/>
        </w:rPr>
        <w:t xml:space="preserve">. </w:t>
      </w:r>
      <w:r w:rsidR="00AA746B" w:rsidRPr="000F43FE">
        <w:rPr>
          <w:rFonts w:ascii="Times New Roman" w:hAnsi="Times New Roman" w:cs="Times New Roman"/>
          <w:i/>
          <w:sz w:val="24"/>
          <w:szCs w:val="24"/>
        </w:rPr>
        <w:t>R.L.C.</w:t>
      </w:r>
      <w:r w:rsidR="00AA746B" w:rsidRPr="000F43FE">
        <w:rPr>
          <w:rFonts w:ascii="Times New Roman" w:hAnsi="Times New Roman" w:cs="Times New Roman"/>
          <w:sz w:val="24"/>
          <w:szCs w:val="24"/>
        </w:rPr>
        <w:t>, 503 U.S. 291, 308 (1992).</w:t>
      </w:r>
      <w:proofErr w:type="gramEnd"/>
      <w:r w:rsidR="00AA746B" w:rsidRPr="000F43FE">
        <w:rPr>
          <w:rFonts w:ascii="Times New Roman" w:hAnsi="Times New Roman" w:cs="Times New Roman"/>
          <w:sz w:val="24"/>
          <w:szCs w:val="24"/>
        </w:rPr>
        <w:t xml:space="preserve">  </w:t>
      </w:r>
    </w:p>
    <w:p w14:paraId="596F3CE7" w14:textId="77777777" w:rsidR="0076750F" w:rsidRPr="000F43FE" w:rsidRDefault="006F1DC1" w:rsidP="009E18FF">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The rule of lenity</w:t>
      </w:r>
      <w:r w:rsidR="00AA7FC5" w:rsidRPr="000F43FE">
        <w:rPr>
          <w:rFonts w:ascii="Times New Roman" w:hAnsi="Times New Roman" w:cs="Times New Roman"/>
          <w:sz w:val="24"/>
          <w:szCs w:val="24"/>
        </w:rPr>
        <w:t xml:space="preserve"> is a last chance rule of construction that provides people fair notice when their conduct could result in criminal liability. If the statute remains ambiguous after applying the ordinary rules of statutory construction, the rule of lenity canon may be applied</w:t>
      </w:r>
      <w:r w:rsidR="00AA7FC5" w:rsidRPr="000F43FE">
        <w:rPr>
          <w:rFonts w:ascii="Times New Roman" w:hAnsi="Times New Roman" w:cs="Times New Roman"/>
          <w:i/>
          <w:sz w:val="24"/>
          <w:szCs w:val="24"/>
        </w:rPr>
        <w:t xml:space="preserve">. </w:t>
      </w:r>
      <w:r w:rsidR="00AA7FC5" w:rsidRPr="000F43FE">
        <w:rPr>
          <w:rFonts w:ascii="Times New Roman" w:eastAsia="Times New Roman" w:hAnsi="Times New Roman" w:cs="Times New Roman"/>
          <w:i/>
          <w:sz w:val="24"/>
          <w:szCs w:val="24"/>
        </w:rPr>
        <w:t>Thompson/Ctr. Arms Co.</w:t>
      </w:r>
      <w:r w:rsidR="00AA7FC5" w:rsidRPr="000F43FE">
        <w:rPr>
          <w:rFonts w:ascii="Times New Roman" w:eastAsia="Times New Roman" w:hAnsi="Times New Roman" w:cs="Times New Roman"/>
          <w:sz w:val="24"/>
          <w:szCs w:val="24"/>
        </w:rPr>
        <w:t xml:space="preserve">, 504 U.S. </w:t>
      </w:r>
      <w:r w:rsidR="00AA746B" w:rsidRPr="000F43FE">
        <w:rPr>
          <w:rFonts w:ascii="Times New Roman" w:eastAsia="Times New Roman" w:hAnsi="Times New Roman" w:cs="Times New Roman"/>
          <w:sz w:val="24"/>
          <w:szCs w:val="24"/>
        </w:rPr>
        <w:t>at</w:t>
      </w:r>
      <w:r w:rsidR="00AA7FC5" w:rsidRPr="000F43FE">
        <w:rPr>
          <w:rFonts w:ascii="Times New Roman" w:eastAsia="Times New Roman" w:hAnsi="Times New Roman" w:cs="Times New Roman"/>
          <w:sz w:val="24"/>
          <w:szCs w:val="24"/>
        </w:rPr>
        <w:t xml:space="preserve"> 517.  </w:t>
      </w:r>
      <w:r w:rsidR="009B2593">
        <w:rPr>
          <w:rFonts w:ascii="Times New Roman" w:eastAsia="Times New Roman" w:hAnsi="Times New Roman" w:cs="Times New Roman"/>
          <w:sz w:val="24"/>
          <w:szCs w:val="24"/>
        </w:rPr>
        <w:t xml:space="preserve">The Copyright Act of 1976 provides criminal penalties through § 506. </w:t>
      </w:r>
      <w:r w:rsidR="00AA746B" w:rsidRPr="000F43FE">
        <w:rPr>
          <w:rFonts w:ascii="Times New Roman" w:eastAsia="Times New Roman" w:hAnsi="Times New Roman" w:cs="Times New Roman"/>
          <w:sz w:val="24"/>
          <w:szCs w:val="24"/>
        </w:rPr>
        <w:t>Section 506 states, “any person who willfully infringes a copyright shall be punished as provided under section 2319 of title 18</w:t>
      </w:r>
      <w:r w:rsidR="00496312">
        <w:rPr>
          <w:rFonts w:ascii="Times New Roman" w:eastAsia="Times New Roman" w:hAnsi="Times New Roman" w:cs="Times New Roman"/>
          <w:sz w:val="24"/>
          <w:szCs w:val="24"/>
        </w:rPr>
        <w:t xml:space="preserve"> [</w:t>
      </w:r>
      <w:r w:rsidR="009B2593">
        <w:rPr>
          <w:rFonts w:ascii="Times New Roman" w:eastAsia="Times New Roman" w:hAnsi="Times New Roman" w:cs="Times New Roman"/>
          <w:sz w:val="24"/>
          <w:szCs w:val="24"/>
        </w:rPr>
        <w:t>cri</w:t>
      </w:r>
      <w:r w:rsidR="00496312">
        <w:rPr>
          <w:rFonts w:ascii="Times New Roman" w:eastAsia="Times New Roman" w:hAnsi="Times New Roman" w:cs="Times New Roman"/>
          <w:sz w:val="24"/>
          <w:szCs w:val="24"/>
        </w:rPr>
        <w:t>minal infringement of copyright]</w:t>
      </w:r>
      <w:r w:rsidR="00AA746B" w:rsidRPr="000F43FE">
        <w:rPr>
          <w:rFonts w:ascii="Times New Roman" w:eastAsia="Times New Roman" w:hAnsi="Times New Roman" w:cs="Times New Roman"/>
          <w:sz w:val="24"/>
          <w:szCs w:val="24"/>
        </w:rPr>
        <w:t xml:space="preserve">.” </w:t>
      </w:r>
      <w:proofErr w:type="gramStart"/>
      <w:r w:rsidR="00AA746B" w:rsidRPr="000F43FE">
        <w:rPr>
          <w:rFonts w:ascii="Times New Roman" w:eastAsia="Times New Roman" w:hAnsi="Times New Roman" w:cs="Times New Roman"/>
          <w:sz w:val="24"/>
          <w:szCs w:val="24"/>
        </w:rPr>
        <w:t xml:space="preserve">17 </w:t>
      </w:r>
      <w:r w:rsidR="00496312">
        <w:rPr>
          <w:rFonts w:ascii="Times New Roman" w:eastAsia="Times New Roman" w:hAnsi="Times New Roman" w:cs="Times New Roman"/>
          <w:sz w:val="24"/>
          <w:szCs w:val="24"/>
        </w:rPr>
        <w:lastRenderedPageBreak/>
        <w:t>U.S.C. § 506(a)(1) (2008</w:t>
      </w:r>
      <w:r w:rsidR="00AA746B" w:rsidRPr="000F43FE">
        <w:rPr>
          <w:rFonts w:ascii="Times New Roman" w:eastAsia="Times New Roman" w:hAnsi="Times New Roman" w:cs="Times New Roman"/>
          <w:sz w:val="24"/>
          <w:szCs w:val="24"/>
        </w:rPr>
        <w:t>).</w:t>
      </w:r>
      <w:proofErr w:type="gramEnd"/>
      <w:r w:rsidR="00AA746B" w:rsidRPr="000F43FE">
        <w:rPr>
          <w:rFonts w:ascii="Times New Roman" w:eastAsia="Times New Roman" w:hAnsi="Times New Roman" w:cs="Times New Roman"/>
          <w:sz w:val="24"/>
          <w:szCs w:val="24"/>
        </w:rPr>
        <w:t xml:space="preserve"> </w:t>
      </w:r>
      <w:r w:rsidR="00AA7FC5" w:rsidRPr="000F43FE">
        <w:rPr>
          <w:rFonts w:ascii="Times New Roman" w:hAnsi="Times New Roman" w:cs="Times New Roman"/>
          <w:sz w:val="24"/>
          <w:szCs w:val="24"/>
        </w:rPr>
        <w:t>Applying the rule of lenity to the Copyright Act of 1976 means any ambiguity in the statute should be</w:t>
      </w:r>
      <w:r w:rsidR="00A94A81" w:rsidRPr="000F43FE">
        <w:rPr>
          <w:rFonts w:ascii="Times New Roman" w:hAnsi="Times New Roman" w:cs="Times New Roman"/>
          <w:sz w:val="24"/>
          <w:szCs w:val="24"/>
        </w:rPr>
        <w:t xml:space="preserve"> interpreted in favor of Lime.  </w:t>
      </w:r>
      <w:r w:rsidR="00AA7FC5" w:rsidRPr="000F43FE">
        <w:rPr>
          <w:rFonts w:ascii="Times New Roman" w:hAnsi="Times New Roman" w:cs="Times New Roman"/>
          <w:sz w:val="24"/>
          <w:szCs w:val="24"/>
        </w:rPr>
        <w:t xml:space="preserve">The plain meaning, purpose and context of the statute have all demonstrated that the Copyright Act </w:t>
      </w:r>
      <w:r w:rsidR="00A94A81" w:rsidRPr="000F43FE">
        <w:rPr>
          <w:rFonts w:ascii="Times New Roman" w:hAnsi="Times New Roman" w:cs="Times New Roman"/>
          <w:sz w:val="24"/>
          <w:szCs w:val="24"/>
        </w:rPr>
        <w:t xml:space="preserve">placed limits on the </w:t>
      </w:r>
      <w:r w:rsidR="00AA7FC5" w:rsidRPr="000F43FE">
        <w:rPr>
          <w:rFonts w:ascii="Times New Roman" w:hAnsi="Times New Roman" w:cs="Times New Roman"/>
          <w:sz w:val="24"/>
          <w:szCs w:val="24"/>
        </w:rPr>
        <w:t xml:space="preserve">work for hire doctrine.  </w:t>
      </w:r>
      <w:r w:rsidR="00A94A81" w:rsidRPr="000F43FE">
        <w:rPr>
          <w:rFonts w:ascii="Times New Roman" w:hAnsi="Times New Roman" w:cs="Times New Roman"/>
          <w:sz w:val="24"/>
          <w:szCs w:val="24"/>
        </w:rPr>
        <w:t xml:space="preserve">A literal interpretation of the work for hire doctrine is the “best interpretation of the actual language of the ‘work for hire’ definition in the 1976 Act.” </w:t>
      </w:r>
      <w:r w:rsidR="00A94A81" w:rsidRPr="000F43FE">
        <w:rPr>
          <w:rFonts w:ascii="Times New Roman" w:hAnsi="Times New Roman" w:cs="Times New Roman"/>
          <w:i/>
          <w:sz w:val="24"/>
          <w:szCs w:val="24"/>
        </w:rPr>
        <w:t>Easter Seal</w:t>
      </w:r>
      <w:r w:rsidR="00A94A81" w:rsidRPr="000F43FE">
        <w:rPr>
          <w:rFonts w:ascii="Times New Roman" w:hAnsi="Times New Roman" w:cs="Times New Roman"/>
          <w:sz w:val="24"/>
          <w:szCs w:val="24"/>
        </w:rPr>
        <w:t>, 815 F.2d. at 335. A strict</w:t>
      </w:r>
      <w:r w:rsidR="00047899" w:rsidRPr="000F43FE">
        <w:rPr>
          <w:rFonts w:ascii="Times New Roman" w:hAnsi="Times New Roman" w:cs="Times New Roman"/>
          <w:sz w:val="24"/>
          <w:szCs w:val="24"/>
        </w:rPr>
        <w:t>, plain</w:t>
      </w:r>
      <w:r w:rsidR="00A94A81" w:rsidRPr="000F43FE">
        <w:rPr>
          <w:rFonts w:ascii="Times New Roman" w:hAnsi="Times New Roman" w:cs="Times New Roman"/>
          <w:sz w:val="24"/>
          <w:szCs w:val="24"/>
        </w:rPr>
        <w:t xml:space="preserve"> reading of “shall” in § 101(2) means </w:t>
      </w:r>
      <w:r w:rsidR="00047899" w:rsidRPr="000F43FE">
        <w:rPr>
          <w:rFonts w:ascii="Times New Roman" w:hAnsi="Times New Roman" w:cs="Times New Roman"/>
          <w:sz w:val="24"/>
          <w:szCs w:val="24"/>
        </w:rPr>
        <w:t>a work is to be created in the future. This literal construction of the statute means that a written agreement must be signed prior to a work’s creation.</w:t>
      </w:r>
      <w:r w:rsidR="00A94A81" w:rsidRPr="000F43FE">
        <w:rPr>
          <w:rFonts w:ascii="Times New Roman" w:hAnsi="Times New Roman" w:cs="Times New Roman"/>
          <w:sz w:val="24"/>
          <w:szCs w:val="24"/>
        </w:rPr>
        <w:t xml:space="preserve"> </w:t>
      </w:r>
      <w:r w:rsidR="00A94A81" w:rsidRPr="000F43FE">
        <w:rPr>
          <w:rFonts w:ascii="Times New Roman" w:hAnsi="Times New Roman" w:cs="Times New Roman"/>
          <w:i/>
          <w:sz w:val="24"/>
          <w:szCs w:val="24"/>
        </w:rPr>
        <w:t>Schiller</w:t>
      </w:r>
      <w:r w:rsidR="00A94A81" w:rsidRPr="000F43FE">
        <w:rPr>
          <w:rFonts w:ascii="Times New Roman" w:hAnsi="Times New Roman" w:cs="Times New Roman"/>
          <w:sz w:val="24"/>
          <w:szCs w:val="24"/>
        </w:rPr>
        <w:t xml:space="preserve">, 969 F.2d. at 413. </w:t>
      </w:r>
      <w:r w:rsidR="00496312">
        <w:rPr>
          <w:rFonts w:ascii="Times New Roman" w:hAnsi="Times New Roman" w:cs="Times New Roman"/>
          <w:sz w:val="24"/>
          <w:szCs w:val="24"/>
        </w:rPr>
        <w:t>The C</w:t>
      </w:r>
      <w:r w:rsidR="0076750F" w:rsidRPr="000F43FE">
        <w:rPr>
          <w:rFonts w:ascii="Times New Roman" w:hAnsi="Times New Roman" w:cs="Times New Roman"/>
          <w:sz w:val="24"/>
          <w:szCs w:val="24"/>
        </w:rPr>
        <w:t>ourt should grant the motion to dismiss in light of the rule of lenity.</w:t>
      </w:r>
    </w:p>
    <w:p w14:paraId="1B805FA2" w14:textId="77777777" w:rsidR="006F1DC1" w:rsidRPr="000F43FE" w:rsidRDefault="006F1DC1" w:rsidP="006F1DC1">
      <w:pPr>
        <w:pStyle w:val="ListParagraph"/>
        <w:numPr>
          <w:ilvl w:val="0"/>
          <w:numId w:val="1"/>
        </w:numPr>
        <w:rPr>
          <w:rFonts w:ascii="Times New Roman" w:hAnsi="Times New Roman" w:cs="Times New Roman"/>
          <w:b/>
          <w:sz w:val="24"/>
          <w:szCs w:val="24"/>
        </w:rPr>
      </w:pPr>
      <w:r w:rsidRPr="000F43FE">
        <w:rPr>
          <w:rFonts w:ascii="Times New Roman" w:hAnsi="Times New Roman" w:cs="Times New Roman"/>
          <w:b/>
          <w:sz w:val="24"/>
          <w:szCs w:val="24"/>
        </w:rPr>
        <w:t>The Majority of Circuit Courts Hold that the Work for Hire Agreement Must be Signed Prior to the Creation of the Work.</w:t>
      </w:r>
    </w:p>
    <w:p w14:paraId="26E18B0B" w14:textId="77777777" w:rsidR="001E3208" w:rsidRPr="000F43FE" w:rsidRDefault="001E3208" w:rsidP="000C134B">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The Seventh and Ninth Circuit Courts have adopted a plain language interpretation of the statute to conclude </w:t>
      </w:r>
      <w:proofErr w:type="gramStart"/>
      <w:r w:rsidRPr="000F43FE">
        <w:rPr>
          <w:rFonts w:ascii="Times New Roman" w:hAnsi="Times New Roman" w:cs="Times New Roman"/>
          <w:sz w:val="24"/>
          <w:szCs w:val="24"/>
        </w:rPr>
        <w:t>a writing</w:t>
      </w:r>
      <w:proofErr w:type="gramEnd"/>
      <w:r w:rsidRPr="000F43FE">
        <w:rPr>
          <w:rFonts w:ascii="Times New Roman" w:hAnsi="Times New Roman" w:cs="Times New Roman"/>
          <w:sz w:val="24"/>
          <w:szCs w:val="24"/>
        </w:rPr>
        <w:t xml:space="preserve"> must precede the creation of a work. </w:t>
      </w:r>
      <w:r w:rsidRPr="000F43FE">
        <w:rPr>
          <w:rFonts w:ascii="Times New Roman" w:hAnsi="Times New Roman" w:cs="Times New Roman"/>
          <w:i/>
          <w:sz w:val="24"/>
          <w:szCs w:val="24"/>
        </w:rPr>
        <w:t>Schiller</w:t>
      </w:r>
      <w:r w:rsidRPr="000F43FE">
        <w:rPr>
          <w:rFonts w:ascii="Times New Roman" w:hAnsi="Times New Roman" w:cs="Times New Roman"/>
          <w:sz w:val="24"/>
          <w:szCs w:val="24"/>
        </w:rPr>
        <w:t xml:space="preserve">, 969 F.2d at 413; </w:t>
      </w:r>
      <w:proofErr w:type="spellStart"/>
      <w:r w:rsidRPr="000F43FE">
        <w:rPr>
          <w:rFonts w:ascii="Times New Roman" w:hAnsi="Times New Roman" w:cs="Times New Roman"/>
          <w:i/>
          <w:sz w:val="24"/>
          <w:szCs w:val="24"/>
        </w:rPr>
        <w:t>Gladwell</w:t>
      </w:r>
      <w:proofErr w:type="spellEnd"/>
      <w:r w:rsidRPr="000F43FE">
        <w:rPr>
          <w:rFonts w:ascii="Times New Roman" w:hAnsi="Times New Roman" w:cs="Times New Roman"/>
          <w:sz w:val="24"/>
          <w:szCs w:val="24"/>
        </w:rPr>
        <w:t xml:space="preserve">, 265 </w:t>
      </w:r>
      <w:proofErr w:type="spellStart"/>
      <w:r w:rsidRPr="000F43FE">
        <w:rPr>
          <w:rFonts w:ascii="Times New Roman" w:hAnsi="Times New Roman" w:cs="Times New Roman"/>
          <w:sz w:val="24"/>
          <w:szCs w:val="24"/>
        </w:rPr>
        <w:t>Fed.Appx</w:t>
      </w:r>
      <w:proofErr w:type="spellEnd"/>
      <w:r w:rsidRPr="000F43FE">
        <w:rPr>
          <w:rFonts w:ascii="Times New Roman" w:hAnsi="Times New Roman" w:cs="Times New Roman"/>
          <w:sz w:val="24"/>
          <w:szCs w:val="24"/>
        </w:rPr>
        <w:t xml:space="preserve">. </w:t>
      </w:r>
      <w:proofErr w:type="gramStart"/>
      <w:r w:rsidRPr="000F43FE">
        <w:rPr>
          <w:rFonts w:ascii="Times New Roman" w:hAnsi="Times New Roman" w:cs="Times New Roman"/>
          <w:sz w:val="24"/>
          <w:szCs w:val="24"/>
        </w:rPr>
        <w:t>at</w:t>
      </w:r>
      <w:proofErr w:type="gramEnd"/>
      <w:r w:rsidRPr="000F43FE">
        <w:rPr>
          <w:rFonts w:ascii="Times New Roman" w:hAnsi="Times New Roman" w:cs="Times New Roman"/>
          <w:sz w:val="24"/>
          <w:szCs w:val="24"/>
        </w:rPr>
        <w:t xml:space="preserve"> 626. “Any precedents or authorities that inform the analysis” should be consulted when interpreting statutory text. </w:t>
      </w:r>
      <w:proofErr w:type="spellStart"/>
      <w:proofErr w:type="gramStart"/>
      <w:r w:rsidRPr="000F43FE">
        <w:rPr>
          <w:rFonts w:ascii="Times New Roman" w:hAnsi="Times New Roman" w:cs="Times New Roman"/>
          <w:i/>
          <w:sz w:val="24"/>
          <w:szCs w:val="24"/>
        </w:rPr>
        <w:t>Kasten</w:t>
      </w:r>
      <w:proofErr w:type="spellEnd"/>
      <w:r w:rsidRPr="000F43FE">
        <w:rPr>
          <w:rFonts w:ascii="Times New Roman" w:hAnsi="Times New Roman" w:cs="Times New Roman"/>
          <w:sz w:val="24"/>
          <w:szCs w:val="24"/>
        </w:rPr>
        <w:t>, 131 S. Ct. at 1330.</w:t>
      </w:r>
      <w:proofErr w:type="gramEnd"/>
    </w:p>
    <w:p w14:paraId="359FD986" w14:textId="77777777" w:rsidR="001E3208" w:rsidRPr="000F43FE" w:rsidRDefault="00665903" w:rsidP="000C134B">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The Seventh Circuit in </w:t>
      </w:r>
      <w:r w:rsidRPr="000F43FE">
        <w:rPr>
          <w:rFonts w:ascii="Times New Roman" w:hAnsi="Times New Roman" w:cs="Times New Roman"/>
          <w:i/>
          <w:sz w:val="24"/>
          <w:szCs w:val="24"/>
        </w:rPr>
        <w:t>Schiller</w:t>
      </w:r>
      <w:r w:rsidRPr="000F43FE">
        <w:rPr>
          <w:rFonts w:ascii="Times New Roman" w:hAnsi="Times New Roman" w:cs="Times New Roman"/>
          <w:sz w:val="24"/>
          <w:szCs w:val="24"/>
        </w:rPr>
        <w:t xml:space="preserve"> held “the creator of th</w:t>
      </w:r>
      <w:r w:rsidR="00D70F9C" w:rsidRPr="000F43FE">
        <w:rPr>
          <w:rFonts w:ascii="Times New Roman" w:hAnsi="Times New Roman" w:cs="Times New Roman"/>
          <w:sz w:val="24"/>
          <w:szCs w:val="24"/>
        </w:rPr>
        <w:t>e property is the owner, unless…</w:t>
      </w:r>
      <w:r w:rsidRPr="000F43FE">
        <w:rPr>
          <w:rFonts w:ascii="Times New Roman" w:hAnsi="Times New Roman" w:cs="Times New Roman"/>
          <w:sz w:val="24"/>
          <w:szCs w:val="24"/>
        </w:rPr>
        <w:t>the parties have agreed in a writing signed by both that the person who commissioned the creation of the property is the owner. The writing must precede the creation of the property in order to serve its purpose of identifying the (</w:t>
      </w:r>
      <w:proofErr w:type="spellStart"/>
      <w:r w:rsidRPr="000F43FE">
        <w:rPr>
          <w:rFonts w:ascii="Times New Roman" w:hAnsi="Times New Roman" w:cs="Times New Roman"/>
          <w:sz w:val="24"/>
          <w:szCs w:val="24"/>
        </w:rPr>
        <w:t>noncreator</w:t>
      </w:r>
      <w:proofErr w:type="spellEnd"/>
      <w:r w:rsidRPr="000F43FE">
        <w:rPr>
          <w:rFonts w:ascii="Times New Roman" w:hAnsi="Times New Roman" w:cs="Times New Roman"/>
          <w:sz w:val="24"/>
          <w:szCs w:val="24"/>
        </w:rPr>
        <w:t xml:space="preserve">) owner unequivocally.” </w:t>
      </w:r>
      <w:proofErr w:type="gramStart"/>
      <w:r w:rsidRPr="000F43FE">
        <w:rPr>
          <w:rFonts w:ascii="Times New Roman" w:hAnsi="Times New Roman" w:cs="Times New Roman"/>
          <w:i/>
          <w:sz w:val="24"/>
          <w:szCs w:val="24"/>
        </w:rPr>
        <w:t>Schiller</w:t>
      </w:r>
      <w:r w:rsidRPr="000F43FE">
        <w:rPr>
          <w:rFonts w:ascii="Times New Roman" w:hAnsi="Times New Roman" w:cs="Times New Roman"/>
          <w:sz w:val="24"/>
          <w:szCs w:val="24"/>
        </w:rPr>
        <w:t>, 969 F.2d at 413.</w:t>
      </w:r>
      <w:proofErr w:type="gramEnd"/>
      <w:r w:rsidR="00D70F9C" w:rsidRPr="000F43FE">
        <w:rPr>
          <w:rFonts w:ascii="Times New Roman" w:hAnsi="Times New Roman" w:cs="Times New Roman"/>
          <w:sz w:val="24"/>
          <w:szCs w:val="24"/>
        </w:rPr>
        <w:t xml:space="preserve">  This interpretation of the plain language and purpose led the court to conclude that the work for hire agreement “came too late.” </w:t>
      </w:r>
      <w:proofErr w:type="gramStart"/>
      <w:r w:rsidR="00D70F9C" w:rsidRPr="000F43FE">
        <w:rPr>
          <w:rFonts w:ascii="Times New Roman" w:hAnsi="Times New Roman" w:cs="Times New Roman"/>
          <w:i/>
          <w:sz w:val="24"/>
          <w:szCs w:val="24"/>
        </w:rPr>
        <w:t>Id</w:t>
      </w:r>
      <w:r w:rsidR="00D70F9C" w:rsidRPr="000F43FE">
        <w:rPr>
          <w:rFonts w:ascii="Times New Roman" w:hAnsi="Times New Roman" w:cs="Times New Roman"/>
          <w:sz w:val="24"/>
          <w:szCs w:val="24"/>
        </w:rPr>
        <w:t>. at 412.</w:t>
      </w:r>
      <w:proofErr w:type="gramEnd"/>
      <w:r w:rsidR="00D70F9C" w:rsidRPr="000F43FE">
        <w:rPr>
          <w:rFonts w:ascii="Times New Roman" w:hAnsi="Times New Roman" w:cs="Times New Roman"/>
          <w:sz w:val="24"/>
          <w:szCs w:val="24"/>
        </w:rPr>
        <w:t xml:space="preserve"> </w:t>
      </w:r>
      <w:r w:rsidR="00435EF8" w:rsidRPr="000F43FE">
        <w:rPr>
          <w:rFonts w:ascii="Times New Roman" w:hAnsi="Times New Roman" w:cs="Times New Roman"/>
          <w:sz w:val="24"/>
          <w:szCs w:val="24"/>
        </w:rPr>
        <w:t xml:space="preserve">The parties in </w:t>
      </w:r>
      <w:r w:rsidR="00435EF8" w:rsidRPr="000F43FE">
        <w:rPr>
          <w:rFonts w:ascii="Times New Roman" w:hAnsi="Times New Roman" w:cs="Times New Roman"/>
          <w:i/>
          <w:sz w:val="24"/>
          <w:szCs w:val="24"/>
        </w:rPr>
        <w:t>Schiller</w:t>
      </w:r>
      <w:r w:rsidR="00435EF8" w:rsidRPr="000F43FE">
        <w:rPr>
          <w:rFonts w:ascii="Times New Roman" w:hAnsi="Times New Roman" w:cs="Times New Roman"/>
          <w:sz w:val="24"/>
          <w:szCs w:val="24"/>
        </w:rPr>
        <w:t xml:space="preserve"> did not sign </w:t>
      </w:r>
      <w:r w:rsidR="000E7E3C" w:rsidRPr="000F43FE">
        <w:rPr>
          <w:rFonts w:ascii="Times New Roman" w:hAnsi="Times New Roman" w:cs="Times New Roman"/>
          <w:sz w:val="24"/>
          <w:szCs w:val="24"/>
        </w:rPr>
        <w:t>a work for hire agreement</w:t>
      </w:r>
      <w:r w:rsidR="00435EF8" w:rsidRPr="000F43FE">
        <w:rPr>
          <w:rFonts w:ascii="Times New Roman" w:hAnsi="Times New Roman" w:cs="Times New Roman"/>
          <w:sz w:val="24"/>
          <w:szCs w:val="24"/>
        </w:rPr>
        <w:t xml:space="preserve"> until after the suit had begun. </w:t>
      </w:r>
      <w:proofErr w:type="gramStart"/>
      <w:r w:rsidR="00435EF8" w:rsidRPr="000F43FE">
        <w:rPr>
          <w:rFonts w:ascii="Times New Roman" w:hAnsi="Times New Roman" w:cs="Times New Roman"/>
          <w:i/>
          <w:sz w:val="24"/>
          <w:szCs w:val="24"/>
        </w:rPr>
        <w:t>Id</w:t>
      </w:r>
      <w:r w:rsidR="00435EF8" w:rsidRPr="000F43FE">
        <w:rPr>
          <w:rFonts w:ascii="Times New Roman" w:hAnsi="Times New Roman" w:cs="Times New Roman"/>
          <w:sz w:val="24"/>
          <w:szCs w:val="24"/>
        </w:rPr>
        <w:t>. at 412.</w:t>
      </w:r>
      <w:proofErr w:type="gramEnd"/>
      <w:r w:rsidR="00496312">
        <w:rPr>
          <w:rFonts w:ascii="Times New Roman" w:hAnsi="Times New Roman" w:cs="Times New Roman"/>
          <w:sz w:val="24"/>
          <w:szCs w:val="24"/>
        </w:rPr>
        <w:t xml:space="preserve">  The C</w:t>
      </w:r>
      <w:r w:rsidR="000E7E3C" w:rsidRPr="000F43FE">
        <w:rPr>
          <w:rFonts w:ascii="Times New Roman" w:hAnsi="Times New Roman" w:cs="Times New Roman"/>
          <w:sz w:val="24"/>
          <w:szCs w:val="24"/>
        </w:rPr>
        <w:t xml:space="preserve">ourt </w:t>
      </w:r>
      <w:r w:rsidR="003101D2" w:rsidRPr="000F43FE">
        <w:rPr>
          <w:rFonts w:ascii="Times New Roman" w:hAnsi="Times New Roman" w:cs="Times New Roman"/>
          <w:sz w:val="24"/>
          <w:szCs w:val="24"/>
        </w:rPr>
        <w:t>explained</w:t>
      </w:r>
      <w:r w:rsidR="00690DC9">
        <w:rPr>
          <w:rFonts w:ascii="Times New Roman" w:hAnsi="Times New Roman" w:cs="Times New Roman"/>
          <w:sz w:val="24"/>
          <w:szCs w:val="24"/>
        </w:rPr>
        <w:t xml:space="preserve"> the requirements of § </w:t>
      </w:r>
      <w:r w:rsidR="00690DC9">
        <w:rPr>
          <w:rFonts w:ascii="Times New Roman" w:hAnsi="Times New Roman" w:cs="Times New Roman"/>
          <w:sz w:val="24"/>
          <w:szCs w:val="24"/>
        </w:rPr>
        <w:lastRenderedPageBreak/>
        <w:t>101(2) purport</w:t>
      </w:r>
      <w:r w:rsidR="003101D2" w:rsidRPr="000F43FE">
        <w:rPr>
          <w:rFonts w:ascii="Times New Roman" w:hAnsi="Times New Roman" w:cs="Times New Roman"/>
          <w:sz w:val="24"/>
          <w:szCs w:val="24"/>
        </w:rPr>
        <w:t xml:space="preserve"> </w:t>
      </w:r>
      <w:r w:rsidR="000E7E3C" w:rsidRPr="000F43FE">
        <w:rPr>
          <w:rFonts w:ascii="Times New Roman" w:hAnsi="Times New Roman" w:cs="Times New Roman"/>
          <w:sz w:val="24"/>
          <w:szCs w:val="24"/>
        </w:rPr>
        <w:t xml:space="preserve">“to make the ownership of property rights in intellectual property clear and definite, so that such property will be readily marketable.” </w:t>
      </w:r>
      <w:proofErr w:type="gramStart"/>
      <w:r w:rsidR="000E7E3C" w:rsidRPr="000F43FE">
        <w:rPr>
          <w:rFonts w:ascii="Times New Roman" w:hAnsi="Times New Roman" w:cs="Times New Roman"/>
          <w:i/>
          <w:sz w:val="24"/>
          <w:szCs w:val="24"/>
        </w:rPr>
        <w:t>Id</w:t>
      </w:r>
      <w:r w:rsidR="000E7E3C" w:rsidRPr="000F43FE">
        <w:rPr>
          <w:rFonts w:ascii="Times New Roman" w:hAnsi="Times New Roman" w:cs="Times New Roman"/>
          <w:sz w:val="24"/>
          <w:szCs w:val="24"/>
        </w:rPr>
        <w:t>. at 412.</w:t>
      </w:r>
      <w:proofErr w:type="gramEnd"/>
      <w:r w:rsidR="003101D2" w:rsidRPr="000F43FE">
        <w:rPr>
          <w:rFonts w:ascii="Times New Roman" w:hAnsi="Times New Roman" w:cs="Times New Roman"/>
          <w:sz w:val="24"/>
          <w:szCs w:val="24"/>
        </w:rPr>
        <w:t xml:space="preserve">  Because the Court recognized the plain meaning of the statute indicated a work to be created in the future and that the Act’s main purpose was to facilitate certainty, </w:t>
      </w:r>
      <w:r w:rsidR="003101D2" w:rsidRPr="000F43FE">
        <w:rPr>
          <w:rFonts w:ascii="Times New Roman" w:hAnsi="Times New Roman" w:cs="Times New Roman"/>
          <w:i/>
          <w:sz w:val="24"/>
          <w:szCs w:val="24"/>
        </w:rPr>
        <w:t>Schiller</w:t>
      </w:r>
      <w:r w:rsidR="0098329C" w:rsidRPr="000F43FE">
        <w:rPr>
          <w:rFonts w:ascii="Times New Roman" w:hAnsi="Times New Roman" w:cs="Times New Roman"/>
          <w:sz w:val="24"/>
          <w:szCs w:val="24"/>
        </w:rPr>
        <w:t xml:space="preserve"> should be applied and the motion to dismiss should be granted.</w:t>
      </w:r>
    </w:p>
    <w:p w14:paraId="5068A9D1" w14:textId="77777777" w:rsidR="0098329C" w:rsidRPr="000F43FE" w:rsidRDefault="00665903" w:rsidP="000C134B">
      <w:pPr>
        <w:spacing w:after="0"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The Ninth Circuit </w:t>
      </w:r>
      <w:r w:rsidR="00496312">
        <w:rPr>
          <w:rFonts w:ascii="Times New Roman" w:hAnsi="Times New Roman" w:cs="Times New Roman"/>
          <w:sz w:val="24"/>
          <w:szCs w:val="24"/>
        </w:rPr>
        <w:t>followed</w:t>
      </w:r>
      <w:r w:rsidRPr="000F43FE">
        <w:rPr>
          <w:rFonts w:ascii="Times New Roman" w:hAnsi="Times New Roman" w:cs="Times New Roman"/>
          <w:sz w:val="24"/>
          <w:szCs w:val="24"/>
        </w:rPr>
        <w:t xml:space="preserve"> </w:t>
      </w:r>
      <w:r w:rsidRPr="000F43FE">
        <w:rPr>
          <w:rFonts w:ascii="Times New Roman" w:hAnsi="Times New Roman" w:cs="Times New Roman"/>
          <w:i/>
          <w:sz w:val="24"/>
          <w:szCs w:val="24"/>
        </w:rPr>
        <w:t>Schiller</w:t>
      </w:r>
      <w:r w:rsidRPr="000F43FE">
        <w:rPr>
          <w:rFonts w:ascii="Times New Roman" w:hAnsi="Times New Roman" w:cs="Times New Roman"/>
          <w:sz w:val="24"/>
          <w:szCs w:val="24"/>
        </w:rPr>
        <w:t xml:space="preserve"> in </w:t>
      </w:r>
      <w:proofErr w:type="spellStart"/>
      <w:r w:rsidRPr="000F43FE">
        <w:rPr>
          <w:rFonts w:ascii="Times New Roman" w:hAnsi="Times New Roman" w:cs="Times New Roman"/>
          <w:i/>
          <w:sz w:val="24"/>
          <w:szCs w:val="24"/>
        </w:rPr>
        <w:t>Gladwell</w:t>
      </w:r>
      <w:proofErr w:type="spellEnd"/>
      <w:r w:rsidRPr="000F43FE">
        <w:rPr>
          <w:rFonts w:ascii="Times New Roman" w:hAnsi="Times New Roman" w:cs="Times New Roman"/>
          <w:sz w:val="24"/>
          <w:szCs w:val="24"/>
        </w:rPr>
        <w:t xml:space="preserve">.  “The plain language of the statute indicates that a work-for-hire agreement cannot apply to works that are already in existence. Works “specially ordered or commissioned” can only be made after the execution of an express agreement between the parties.” </w:t>
      </w:r>
      <w:proofErr w:type="spellStart"/>
      <w:r w:rsidRPr="000F43FE">
        <w:rPr>
          <w:rFonts w:ascii="Times New Roman" w:hAnsi="Times New Roman" w:cs="Times New Roman"/>
          <w:i/>
          <w:sz w:val="24"/>
          <w:szCs w:val="24"/>
        </w:rPr>
        <w:t>Gladwell</w:t>
      </w:r>
      <w:proofErr w:type="spellEnd"/>
      <w:r w:rsidRPr="000F43FE">
        <w:rPr>
          <w:rFonts w:ascii="Times New Roman" w:hAnsi="Times New Roman" w:cs="Times New Roman"/>
          <w:sz w:val="24"/>
          <w:szCs w:val="24"/>
        </w:rPr>
        <w:t xml:space="preserve">, 265 Fed. </w:t>
      </w:r>
      <w:proofErr w:type="spellStart"/>
      <w:r w:rsidRPr="000F43FE">
        <w:rPr>
          <w:rFonts w:ascii="Times New Roman" w:hAnsi="Times New Roman" w:cs="Times New Roman"/>
          <w:sz w:val="24"/>
          <w:szCs w:val="24"/>
        </w:rPr>
        <w:t>Appx</w:t>
      </w:r>
      <w:proofErr w:type="spellEnd"/>
      <w:r w:rsidRPr="000F43FE">
        <w:rPr>
          <w:rFonts w:ascii="Times New Roman" w:hAnsi="Times New Roman" w:cs="Times New Roman"/>
          <w:sz w:val="24"/>
          <w:szCs w:val="24"/>
        </w:rPr>
        <w:t xml:space="preserve">. </w:t>
      </w:r>
      <w:proofErr w:type="gramStart"/>
      <w:r w:rsidRPr="000F43FE">
        <w:rPr>
          <w:rFonts w:ascii="Times New Roman" w:hAnsi="Times New Roman" w:cs="Times New Roman"/>
          <w:sz w:val="24"/>
          <w:szCs w:val="24"/>
        </w:rPr>
        <w:t>at</w:t>
      </w:r>
      <w:proofErr w:type="gramEnd"/>
      <w:r w:rsidRPr="000F43FE">
        <w:rPr>
          <w:rFonts w:ascii="Times New Roman" w:hAnsi="Times New Roman" w:cs="Times New Roman"/>
          <w:sz w:val="24"/>
          <w:szCs w:val="24"/>
        </w:rPr>
        <w:t xml:space="preserve"> 626.</w:t>
      </w:r>
      <w:r w:rsidR="008631F3" w:rsidRPr="000F43FE">
        <w:rPr>
          <w:rFonts w:ascii="Times New Roman" w:hAnsi="Times New Roman" w:cs="Times New Roman"/>
          <w:sz w:val="24"/>
          <w:szCs w:val="24"/>
        </w:rPr>
        <w:t xml:space="preserve">  The Court concluded work for hire agreements would not be enforced</w:t>
      </w:r>
      <w:r w:rsidRPr="000F43FE">
        <w:rPr>
          <w:rFonts w:ascii="Times New Roman" w:hAnsi="Times New Roman" w:cs="Times New Roman"/>
          <w:sz w:val="24"/>
          <w:szCs w:val="24"/>
        </w:rPr>
        <w:t xml:space="preserve"> </w:t>
      </w:r>
      <w:r w:rsidR="008631F3" w:rsidRPr="000F43FE">
        <w:rPr>
          <w:rFonts w:ascii="Times New Roman" w:hAnsi="Times New Roman" w:cs="Times New Roman"/>
          <w:sz w:val="24"/>
          <w:szCs w:val="24"/>
        </w:rPr>
        <w:t xml:space="preserve">when written for pre-existing works. </w:t>
      </w:r>
      <w:proofErr w:type="gramStart"/>
      <w:r w:rsidR="008631F3" w:rsidRPr="000F43FE">
        <w:rPr>
          <w:rFonts w:ascii="Times New Roman" w:hAnsi="Times New Roman" w:cs="Times New Roman"/>
          <w:i/>
          <w:sz w:val="24"/>
          <w:szCs w:val="24"/>
        </w:rPr>
        <w:t>Id</w:t>
      </w:r>
      <w:r w:rsidR="008631F3" w:rsidRPr="000F43FE">
        <w:rPr>
          <w:rFonts w:ascii="Times New Roman" w:hAnsi="Times New Roman" w:cs="Times New Roman"/>
          <w:sz w:val="24"/>
          <w:szCs w:val="24"/>
        </w:rPr>
        <w:t>. at 626.</w:t>
      </w:r>
      <w:proofErr w:type="gramEnd"/>
      <w:r w:rsidR="0098329C" w:rsidRPr="000F43FE">
        <w:rPr>
          <w:rFonts w:ascii="Times New Roman" w:hAnsi="Times New Roman" w:cs="Times New Roman"/>
          <w:sz w:val="24"/>
          <w:szCs w:val="24"/>
        </w:rPr>
        <w:t xml:space="preserve">  </w:t>
      </w:r>
      <w:proofErr w:type="spellStart"/>
      <w:r w:rsidR="0098329C" w:rsidRPr="000F43FE">
        <w:rPr>
          <w:rFonts w:ascii="Times New Roman" w:hAnsi="Times New Roman" w:cs="Times New Roman"/>
          <w:i/>
          <w:sz w:val="24"/>
          <w:szCs w:val="24"/>
        </w:rPr>
        <w:t>Gladwell</w:t>
      </w:r>
      <w:proofErr w:type="spellEnd"/>
      <w:r w:rsidR="0098329C" w:rsidRPr="000F43FE">
        <w:rPr>
          <w:rFonts w:ascii="Times New Roman" w:hAnsi="Times New Roman" w:cs="Times New Roman"/>
          <w:sz w:val="24"/>
          <w:szCs w:val="24"/>
        </w:rPr>
        <w:t xml:space="preserve"> reinforced that </w:t>
      </w:r>
      <w:r w:rsidR="0098329C" w:rsidRPr="000F43FE">
        <w:rPr>
          <w:rFonts w:ascii="Times New Roman" w:hAnsi="Times New Roman" w:cs="Times New Roman"/>
          <w:i/>
          <w:sz w:val="24"/>
          <w:szCs w:val="24"/>
        </w:rPr>
        <w:t>Schiller</w:t>
      </w:r>
      <w:r w:rsidR="0098329C" w:rsidRPr="000F43FE">
        <w:rPr>
          <w:rFonts w:ascii="Times New Roman" w:hAnsi="Times New Roman" w:cs="Times New Roman"/>
          <w:sz w:val="24"/>
          <w:szCs w:val="24"/>
        </w:rPr>
        <w:t xml:space="preserve"> was not an outlier by adopting the same interpretation of the statute’s plain language. </w:t>
      </w:r>
      <w:proofErr w:type="gramStart"/>
      <w:r w:rsidR="0098329C" w:rsidRPr="000F43FE">
        <w:rPr>
          <w:rFonts w:ascii="Times New Roman" w:hAnsi="Times New Roman" w:cs="Times New Roman"/>
          <w:i/>
          <w:sz w:val="24"/>
          <w:szCs w:val="24"/>
        </w:rPr>
        <w:t>Id</w:t>
      </w:r>
      <w:r w:rsidR="0098329C" w:rsidRPr="000F43FE">
        <w:rPr>
          <w:rFonts w:ascii="Times New Roman" w:hAnsi="Times New Roman" w:cs="Times New Roman"/>
          <w:sz w:val="24"/>
          <w:szCs w:val="24"/>
        </w:rPr>
        <w:t>. at 626.</w:t>
      </w:r>
      <w:proofErr w:type="gramEnd"/>
      <w:r w:rsidR="0098329C" w:rsidRPr="000F43FE">
        <w:rPr>
          <w:rFonts w:ascii="Times New Roman" w:hAnsi="Times New Roman" w:cs="Times New Roman"/>
          <w:sz w:val="24"/>
          <w:szCs w:val="24"/>
        </w:rPr>
        <w:t xml:space="preserve">  Therefore, the reasoning in </w:t>
      </w:r>
      <w:proofErr w:type="spellStart"/>
      <w:r w:rsidR="0098329C" w:rsidRPr="000F43FE">
        <w:rPr>
          <w:rFonts w:ascii="Times New Roman" w:hAnsi="Times New Roman" w:cs="Times New Roman"/>
          <w:i/>
          <w:sz w:val="24"/>
          <w:szCs w:val="24"/>
        </w:rPr>
        <w:t>Gladwell</w:t>
      </w:r>
      <w:proofErr w:type="spellEnd"/>
      <w:r w:rsidR="0098329C" w:rsidRPr="000F43FE">
        <w:rPr>
          <w:rFonts w:ascii="Times New Roman" w:hAnsi="Times New Roman" w:cs="Times New Roman"/>
          <w:i/>
          <w:sz w:val="24"/>
          <w:szCs w:val="24"/>
        </w:rPr>
        <w:t xml:space="preserve"> </w:t>
      </w:r>
      <w:r w:rsidR="0098329C" w:rsidRPr="000F43FE">
        <w:rPr>
          <w:rFonts w:ascii="Times New Roman" w:hAnsi="Times New Roman" w:cs="Times New Roman"/>
          <w:sz w:val="24"/>
          <w:szCs w:val="24"/>
        </w:rPr>
        <w:t>supports a motion to dismiss.</w:t>
      </w:r>
    </w:p>
    <w:p w14:paraId="5A47A359" w14:textId="77777777" w:rsidR="009B2593" w:rsidRDefault="00D70F9C" w:rsidP="000C134B">
      <w:pPr>
        <w:spacing w:after="0" w:line="480" w:lineRule="auto"/>
        <w:ind w:firstLine="720"/>
        <w:rPr>
          <w:rFonts w:ascii="Times New Roman" w:eastAsia="Times New Roman" w:hAnsi="Times New Roman" w:cs="Times New Roman"/>
          <w:sz w:val="24"/>
          <w:szCs w:val="24"/>
        </w:rPr>
      </w:pPr>
      <w:r w:rsidRPr="000F43FE">
        <w:rPr>
          <w:rFonts w:ascii="Times New Roman" w:hAnsi="Times New Roman" w:cs="Times New Roman"/>
          <w:sz w:val="24"/>
          <w:szCs w:val="24"/>
        </w:rPr>
        <w:t xml:space="preserve">The Second Circuit disagreed and held that a written agreement can be signed at any time, even after the work is completed. </w:t>
      </w:r>
      <w:proofErr w:type="gramStart"/>
      <w:r w:rsidRPr="000F43FE">
        <w:rPr>
          <w:rFonts w:ascii="Times New Roman" w:eastAsia="Times New Roman" w:hAnsi="Times New Roman" w:cs="Times New Roman"/>
          <w:i/>
          <w:sz w:val="24"/>
          <w:szCs w:val="24"/>
        </w:rPr>
        <w:t>Dumas</w:t>
      </w:r>
      <w:r w:rsidRPr="000F43FE">
        <w:rPr>
          <w:rFonts w:ascii="Times New Roman" w:eastAsia="Times New Roman" w:hAnsi="Times New Roman" w:cs="Times New Roman"/>
          <w:sz w:val="24"/>
          <w:szCs w:val="24"/>
        </w:rPr>
        <w:t xml:space="preserve">, 53 F.3d </w:t>
      </w:r>
      <w:r w:rsidR="002A54C9">
        <w:rPr>
          <w:rFonts w:ascii="Times New Roman" w:eastAsia="Times New Roman" w:hAnsi="Times New Roman" w:cs="Times New Roman"/>
          <w:sz w:val="24"/>
          <w:szCs w:val="24"/>
        </w:rPr>
        <w:t>at</w:t>
      </w:r>
      <w:r w:rsidRPr="000F43FE">
        <w:rPr>
          <w:rFonts w:ascii="Times New Roman" w:eastAsia="Times New Roman" w:hAnsi="Times New Roman" w:cs="Times New Roman"/>
          <w:sz w:val="24"/>
          <w:szCs w:val="24"/>
        </w:rPr>
        <w:t xml:space="preserve"> 559.</w:t>
      </w:r>
      <w:proofErr w:type="gramEnd"/>
      <w:r w:rsidRPr="000F43FE">
        <w:rPr>
          <w:rFonts w:ascii="Times New Roman" w:eastAsia="Times New Roman" w:hAnsi="Times New Roman" w:cs="Times New Roman"/>
          <w:sz w:val="24"/>
          <w:szCs w:val="24"/>
        </w:rPr>
        <w:t xml:space="preserve"> </w:t>
      </w:r>
      <w:r w:rsidRPr="000F43FE">
        <w:rPr>
          <w:rFonts w:ascii="Times New Roman" w:hAnsi="Times New Roman" w:cs="Times New Roman"/>
          <w:sz w:val="24"/>
          <w:szCs w:val="24"/>
        </w:rPr>
        <w:t xml:space="preserve">“The writing requirement of § 101(2) can be met by a writing executed after the work is created, if the writing confirms a prior agreement, either explicit or implicit, made before the creation of the work.” </w:t>
      </w:r>
      <w:proofErr w:type="gramStart"/>
      <w:r w:rsidRPr="000F43FE">
        <w:rPr>
          <w:rFonts w:ascii="Times New Roman" w:hAnsi="Times New Roman" w:cs="Times New Roman"/>
          <w:i/>
          <w:sz w:val="24"/>
          <w:szCs w:val="24"/>
        </w:rPr>
        <w:t>Id</w:t>
      </w:r>
      <w:r w:rsidRPr="000F43FE">
        <w:rPr>
          <w:rFonts w:ascii="Times New Roman" w:hAnsi="Times New Roman" w:cs="Times New Roman"/>
          <w:sz w:val="24"/>
          <w:szCs w:val="24"/>
        </w:rPr>
        <w:t>. at 559.</w:t>
      </w:r>
      <w:proofErr w:type="gramEnd"/>
      <w:r w:rsidR="00633DEE">
        <w:rPr>
          <w:rFonts w:ascii="Times New Roman" w:hAnsi="Times New Roman" w:cs="Times New Roman"/>
          <w:sz w:val="24"/>
          <w:szCs w:val="24"/>
        </w:rPr>
        <w:t xml:space="preserve">  The Court in </w:t>
      </w:r>
      <w:r w:rsidR="00633DEE" w:rsidRPr="00633DEE">
        <w:rPr>
          <w:rFonts w:ascii="Times New Roman" w:hAnsi="Times New Roman" w:cs="Times New Roman"/>
          <w:i/>
          <w:sz w:val="24"/>
          <w:szCs w:val="24"/>
        </w:rPr>
        <w:t>Dumas</w:t>
      </w:r>
      <w:r w:rsidR="00633DEE">
        <w:rPr>
          <w:rFonts w:ascii="Times New Roman" w:hAnsi="Times New Roman" w:cs="Times New Roman"/>
          <w:sz w:val="24"/>
          <w:szCs w:val="24"/>
        </w:rPr>
        <w:t xml:space="preserve"> agreed with </w:t>
      </w:r>
      <w:r w:rsidR="00633DEE" w:rsidRPr="00633DEE">
        <w:rPr>
          <w:rFonts w:ascii="Times New Roman" w:hAnsi="Times New Roman" w:cs="Times New Roman"/>
          <w:i/>
          <w:sz w:val="24"/>
          <w:szCs w:val="24"/>
        </w:rPr>
        <w:t xml:space="preserve">Schiller </w:t>
      </w:r>
      <w:r w:rsidR="00633DEE">
        <w:rPr>
          <w:rFonts w:ascii="Times New Roman" w:hAnsi="Times New Roman" w:cs="Times New Roman"/>
          <w:sz w:val="24"/>
          <w:szCs w:val="24"/>
        </w:rPr>
        <w:t xml:space="preserve">that the purpose of the Copyright Act of 1976 was to create certainty. </w:t>
      </w:r>
      <w:proofErr w:type="gramStart"/>
      <w:r w:rsidR="00633DEE" w:rsidRPr="00633DEE">
        <w:rPr>
          <w:rFonts w:ascii="Times New Roman" w:hAnsi="Times New Roman" w:cs="Times New Roman"/>
          <w:i/>
          <w:sz w:val="24"/>
          <w:szCs w:val="24"/>
        </w:rPr>
        <w:t>Id</w:t>
      </w:r>
      <w:r w:rsidR="00633DEE">
        <w:rPr>
          <w:rFonts w:ascii="Times New Roman" w:hAnsi="Times New Roman" w:cs="Times New Roman"/>
          <w:sz w:val="24"/>
          <w:szCs w:val="24"/>
        </w:rPr>
        <w:t>. at 559.</w:t>
      </w:r>
      <w:proofErr w:type="gramEnd"/>
      <w:r w:rsidR="00633DEE">
        <w:rPr>
          <w:rFonts w:ascii="Times New Roman" w:hAnsi="Times New Roman" w:cs="Times New Roman"/>
          <w:sz w:val="24"/>
          <w:szCs w:val="24"/>
        </w:rPr>
        <w:t xml:space="preserve"> “</w:t>
      </w:r>
      <w:r w:rsidR="00633DEE" w:rsidRPr="00633DEE">
        <w:rPr>
          <w:rFonts w:ascii="Times New Roman" w:eastAsia="Times New Roman" w:hAnsi="Times New Roman" w:cs="Times New Roman"/>
          <w:sz w:val="24"/>
          <w:szCs w:val="24"/>
        </w:rPr>
        <w:t>We agree with the Seventh Circuit that the writing requirement was created, in part, to make the ownership of intellectual property rights clear and definite.</w:t>
      </w:r>
      <w:r w:rsidR="00633DEE">
        <w:rPr>
          <w:rFonts w:ascii="Times New Roman" w:eastAsia="Times New Roman" w:hAnsi="Times New Roman" w:cs="Times New Roman"/>
          <w:sz w:val="24"/>
          <w:szCs w:val="24"/>
        </w:rPr>
        <w:t xml:space="preserve">” </w:t>
      </w:r>
      <w:proofErr w:type="gramStart"/>
      <w:r w:rsidR="00633DEE" w:rsidRPr="00633DEE">
        <w:rPr>
          <w:rFonts w:ascii="Times New Roman" w:eastAsia="Times New Roman" w:hAnsi="Times New Roman" w:cs="Times New Roman"/>
          <w:i/>
          <w:sz w:val="24"/>
          <w:szCs w:val="24"/>
        </w:rPr>
        <w:t>Id</w:t>
      </w:r>
      <w:r w:rsidR="00633DEE">
        <w:rPr>
          <w:rFonts w:ascii="Times New Roman" w:eastAsia="Times New Roman" w:hAnsi="Times New Roman" w:cs="Times New Roman"/>
          <w:sz w:val="24"/>
          <w:szCs w:val="24"/>
        </w:rPr>
        <w:t>. at 559.</w:t>
      </w:r>
      <w:proofErr w:type="gramEnd"/>
      <w:r w:rsidR="000C134B">
        <w:rPr>
          <w:rFonts w:ascii="Times New Roman" w:eastAsia="Times New Roman" w:hAnsi="Times New Roman" w:cs="Times New Roman"/>
          <w:sz w:val="24"/>
          <w:szCs w:val="24"/>
        </w:rPr>
        <w:t xml:space="preserve">  </w:t>
      </w:r>
      <w:r w:rsidR="00633DEE">
        <w:rPr>
          <w:rFonts w:ascii="Times New Roman" w:eastAsia="Times New Roman" w:hAnsi="Times New Roman" w:cs="Times New Roman"/>
          <w:sz w:val="24"/>
          <w:szCs w:val="24"/>
        </w:rPr>
        <w:t xml:space="preserve">However, </w:t>
      </w:r>
      <w:r w:rsidR="00F962D1">
        <w:rPr>
          <w:rFonts w:ascii="Times New Roman" w:eastAsia="Times New Roman" w:hAnsi="Times New Roman" w:cs="Times New Roman"/>
          <w:sz w:val="24"/>
          <w:szCs w:val="24"/>
        </w:rPr>
        <w:t xml:space="preserve">allowing a writing to be signed at any time does not promote </w:t>
      </w:r>
      <w:r w:rsidR="00F962D1" w:rsidRPr="00F962D1">
        <w:rPr>
          <w:rFonts w:ascii="Times New Roman" w:eastAsia="Times New Roman" w:hAnsi="Times New Roman" w:cs="Times New Roman"/>
          <w:i/>
          <w:sz w:val="24"/>
          <w:szCs w:val="24"/>
        </w:rPr>
        <w:t>Dumas</w:t>
      </w:r>
      <w:r w:rsidR="00F962D1">
        <w:rPr>
          <w:rFonts w:ascii="Times New Roman" w:eastAsia="Times New Roman" w:hAnsi="Times New Roman" w:cs="Times New Roman"/>
          <w:sz w:val="24"/>
          <w:szCs w:val="24"/>
        </w:rPr>
        <w:t xml:space="preserve">’ stated purpose of certainty.  Instead, authorship becomes uncertain, especially with regard to renewal </w:t>
      </w:r>
      <w:r w:rsidR="00F962D1">
        <w:rPr>
          <w:rFonts w:ascii="Times New Roman" w:eastAsia="Times New Roman" w:hAnsi="Times New Roman" w:cs="Times New Roman"/>
          <w:sz w:val="24"/>
          <w:szCs w:val="24"/>
        </w:rPr>
        <w:lastRenderedPageBreak/>
        <w:t>rights</w:t>
      </w:r>
      <w:r w:rsidR="009B2593">
        <w:rPr>
          <w:rFonts w:ascii="Times New Roman" w:eastAsia="Times New Roman" w:hAnsi="Times New Roman" w:cs="Times New Roman"/>
          <w:sz w:val="24"/>
          <w:szCs w:val="24"/>
        </w:rPr>
        <w:t xml:space="preserve"> under § 304</w:t>
      </w:r>
      <w:r w:rsidR="00F962D1">
        <w:rPr>
          <w:rFonts w:ascii="Times New Roman" w:eastAsia="Times New Roman" w:hAnsi="Times New Roman" w:cs="Times New Roman"/>
          <w:sz w:val="24"/>
          <w:szCs w:val="24"/>
        </w:rPr>
        <w:t>.  Allowing a work for hire agreement to be signed after the creation of the work creates two</w:t>
      </w:r>
      <w:r w:rsidR="00496312">
        <w:rPr>
          <w:rFonts w:ascii="Times New Roman" w:eastAsia="Times New Roman" w:hAnsi="Times New Roman" w:cs="Times New Roman"/>
          <w:sz w:val="24"/>
          <w:szCs w:val="24"/>
        </w:rPr>
        <w:t xml:space="preserve"> possible authors: the creator (</w:t>
      </w:r>
      <w:r w:rsidR="00F962D1">
        <w:rPr>
          <w:rFonts w:ascii="Times New Roman" w:eastAsia="Times New Roman" w:hAnsi="Times New Roman" w:cs="Times New Roman"/>
          <w:sz w:val="24"/>
          <w:szCs w:val="24"/>
        </w:rPr>
        <w:t>who was the author</w:t>
      </w:r>
      <w:r w:rsidR="00496312">
        <w:rPr>
          <w:rFonts w:ascii="Times New Roman" w:eastAsia="Times New Roman" w:hAnsi="Times New Roman" w:cs="Times New Roman"/>
          <w:sz w:val="24"/>
          <w:szCs w:val="24"/>
        </w:rPr>
        <w:t xml:space="preserve"> until the agreement was signed),</w:t>
      </w:r>
      <w:r w:rsidR="00F962D1">
        <w:rPr>
          <w:rFonts w:ascii="Times New Roman" w:eastAsia="Times New Roman" w:hAnsi="Times New Roman" w:cs="Times New Roman"/>
          <w:sz w:val="24"/>
          <w:szCs w:val="24"/>
        </w:rPr>
        <w:t xml:space="preserve"> or the party that hired the work (who became the author after the work for hire agreement was signed).  </w:t>
      </w:r>
      <w:r w:rsidR="000C134B">
        <w:rPr>
          <w:rFonts w:ascii="Times New Roman" w:eastAsia="Times New Roman" w:hAnsi="Times New Roman" w:cs="Times New Roman"/>
          <w:sz w:val="24"/>
          <w:szCs w:val="24"/>
        </w:rPr>
        <w:t>Thus, two parties</w:t>
      </w:r>
      <w:r w:rsidR="00F962D1">
        <w:rPr>
          <w:rFonts w:ascii="Times New Roman" w:eastAsia="Times New Roman" w:hAnsi="Times New Roman" w:cs="Times New Roman"/>
          <w:sz w:val="24"/>
          <w:szCs w:val="24"/>
        </w:rPr>
        <w:t xml:space="preserve"> can be considered authors for the purposes of renewal rights</w:t>
      </w:r>
      <w:r w:rsidR="000C134B">
        <w:rPr>
          <w:rFonts w:ascii="Times New Roman" w:eastAsia="Times New Roman" w:hAnsi="Times New Roman" w:cs="Times New Roman"/>
          <w:sz w:val="24"/>
          <w:szCs w:val="24"/>
        </w:rPr>
        <w:t xml:space="preserve">.  This is confusing and encourages litigation, not certainty.  </w:t>
      </w:r>
    </w:p>
    <w:p w14:paraId="095260CE" w14:textId="77777777" w:rsidR="007D323C" w:rsidRPr="000F43FE" w:rsidRDefault="003B4091" w:rsidP="009B2593">
      <w:pPr>
        <w:spacing w:after="0" w:line="480" w:lineRule="auto"/>
        <w:ind w:firstLine="720"/>
        <w:rPr>
          <w:rFonts w:ascii="Times New Roman" w:hAnsi="Times New Roman" w:cs="Times New Roman"/>
          <w:sz w:val="24"/>
          <w:szCs w:val="24"/>
        </w:rPr>
      </w:pPr>
      <w:r>
        <w:rPr>
          <w:rFonts w:ascii="Times New Roman" w:eastAsia="Times New Roman" w:hAnsi="Times New Roman" w:cs="Times New Roman"/>
          <w:sz w:val="24"/>
          <w:szCs w:val="24"/>
        </w:rPr>
        <w:t xml:space="preserve">The bright line rule of </w:t>
      </w:r>
      <w:r w:rsidRPr="000C134B">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and </w:t>
      </w:r>
      <w:proofErr w:type="spellStart"/>
      <w:r w:rsidRPr="000C134B">
        <w:rPr>
          <w:rFonts w:ascii="Times New Roman" w:eastAsia="Times New Roman" w:hAnsi="Times New Roman" w:cs="Times New Roman"/>
          <w:i/>
          <w:sz w:val="24"/>
          <w:szCs w:val="24"/>
        </w:rPr>
        <w:t>Gladwell</w:t>
      </w:r>
      <w:proofErr w:type="spellEnd"/>
      <w:r>
        <w:rPr>
          <w:rFonts w:ascii="Times New Roman" w:eastAsia="Times New Roman" w:hAnsi="Times New Roman" w:cs="Times New Roman"/>
          <w:sz w:val="24"/>
          <w:szCs w:val="24"/>
        </w:rPr>
        <w:t xml:space="preserve"> provides more certainty.</w:t>
      </w:r>
      <w:r>
        <w:rPr>
          <w:rFonts w:ascii="Times New Roman" w:hAnsi="Times New Roman" w:cs="Times New Roman"/>
          <w:sz w:val="24"/>
          <w:szCs w:val="24"/>
        </w:rPr>
        <w:t xml:space="preserve">  </w:t>
      </w:r>
      <w:r w:rsidR="00496312">
        <w:rPr>
          <w:rFonts w:ascii="Times New Roman" w:hAnsi="Times New Roman" w:cs="Times New Roman"/>
          <w:sz w:val="24"/>
          <w:szCs w:val="24"/>
        </w:rPr>
        <w:t>Both Courts require the writing to be signed first in order to achieve certainty. The agreement between Plaintiff and Lime was not signed</w:t>
      </w:r>
      <w:r w:rsidR="0016613D">
        <w:rPr>
          <w:rFonts w:ascii="Times New Roman" w:hAnsi="Times New Roman" w:cs="Times New Roman"/>
          <w:sz w:val="24"/>
          <w:szCs w:val="24"/>
        </w:rPr>
        <w:t xml:space="preserve"> before the creation</w:t>
      </w:r>
      <w:r w:rsidR="00587C8D">
        <w:rPr>
          <w:rFonts w:ascii="Times New Roman" w:hAnsi="Times New Roman" w:cs="Times New Roman"/>
          <w:sz w:val="24"/>
          <w:szCs w:val="24"/>
        </w:rPr>
        <w:t xml:space="preserve"> of the screenplay. Therefore, D</w:t>
      </w:r>
      <w:r w:rsidR="0016613D">
        <w:rPr>
          <w:rFonts w:ascii="Times New Roman" w:hAnsi="Times New Roman" w:cs="Times New Roman"/>
          <w:sz w:val="24"/>
          <w:szCs w:val="24"/>
        </w:rPr>
        <w:t>e</w:t>
      </w:r>
      <w:r w:rsidR="007D323C" w:rsidRPr="000F43FE">
        <w:rPr>
          <w:rFonts w:ascii="Times New Roman" w:hAnsi="Times New Roman" w:cs="Times New Roman"/>
          <w:sz w:val="24"/>
          <w:szCs w:val="24"/>
        </w:rPr>
        <w:t>fendant’s motion to dismiss should be granted.</w:t>
      </w:r>
    </w:p>
    <w:p w14:paraId="38587FA6" w14:textId="77777777" w:rsidR="007D323C" w:rsidRPr="000F43FE" w:rsidRDefault="007D323C" w:rsidP="007D323C">
      <w:pPr>
        <w:jc w:val="center"/>
        <w:rPr>
          <w:rFonts w:ascii="Times New Roman" w:hAnsi="Times New Roman" w:cs="Times New Roman"/>
          <w:b/>
          <w:sz w:val="24"/>
          <w:szCs w:val="24"/>
        </w:rPr>
      </w:pPr>
      <w:r w:rsidRPr="000F43FE">
        <w:rPr>
          <w:rFonts w:ascii="Times New Roman" w:hAnsi="Times New Roman" w:cs="Times New Roman"/>
          <w:b/>
          <w:sz w:val="24"/>
          <w:szCs w:val="24"/>
        </w:rPr>
        <w:t>CONCLUSION</w:t>
      </w:r>
    </w:p>
    <w:p w14:paraId="3625E1B7" w14:textId="77777777" w:rsidR="007D323C" w:rsidRPr="000F43FE" w:rsidRDefault="007D323C" w:rsidP="000F43FE">
      <w:pPr>
        <w:spacing w:line="480" w:lineRule="auto"/>
        <w:ind w:firstLine="720"/>
        <w:rPr>
          <w:rFonts w:ascii="Times New Roman" w:hAnsi="Times New Roman" w:cs="Times New Roman"/>
          <w:sz w:val="24"/>
          <w:szCs w:val="24"/>
        </w:rPr>
      </w:pPr>
      <w:r w:rsidRPr="000F43FE">
        <w:rPr>
          <w:rFonts w:ascii="Times New Roman" w:hAnsi="Times New Roman" w:cs="Times New Roman"/>
          <w:sz w:val="24"/>
          <w:szCs w:val="24"/>
        </w:rPr>
        <w:t xml:space="preserve">The court should dismiss Plaintiff’s claims of copyright infringement under the Copyright Act of 1976.  </w:t>
      </w:r>
      <w:r w:rsidR="00587C8D">
        <w:rPr>
          <w:rFonts w:ascii="Times New Roman" w:hAnsi="Times New Roman" w:cs="Times New Roman"/>
          <w:sz w:val="24"/>
          <w:szCs w:val="24"/>
        </w:rPr>
        <w:t>Section</w:t>
      </w:r>
      <w:r w:rsidRPr="000F43FE">
        <w:rPr>
          <w:rFonts w:ascii="Times New Roman" w:hAnsi="Times New Roman" w:cs="Times New Roman"/>
          <w:sz w:val="24"/>
          <w:szCs w:val="24"/>
        </w:rPr>
        <w:t xml:space="preserve"> 101(2) defines a work for hire agreement as a document signed before the creation of the work under </w:t>
      </w:r>
      <w:r w:rsidR="00A243A2">
        <w:rPr>
          <w:rFonts w:ascii="Times New Roman" w:hAnsi="Times New Roman" w:cs="Times New Roman"/>
          <w:sz w:val="24"/>
          <w:szCs w:val="24"/>
        </w:rPr>
        <w:t xml:space="preserve">a plain reading of the statute.  </w:t>
      </w:r>
      <w:r w:rsidR="003B4091" w:rsidRPr="000F43FE">
        <w:rPr>
          <w:rFonts w:ascii="Times New Roman" w:hAnsi="Times New Roman" w:cs="Times New Roman"/>
          <w:sz w:val="24"/>
          <w:szCs w:val="24"/>
        </w:rPr>
        <w:t xml:space="preserve">Plaintiff’s claim lacks merit because they did not follow the statutory requirements for a work for hire.  </w:t>
      </w:r>
      <w:r w:rsidR="00A243A2">
        <w:rPr>
          <w:rFonts w:ascii="Times New Roman" w:hAnsi="Times New Roman" w:cs="Times New Roman"/>
          <w:sz w:val="24"/>
          <w:szCs w:val="24"/>
        </w:rPr>
        <w:t>Therefore, the C</w:t>
      </w:r>
      <w:r w:rsidRPr="000F43FE">
        <w:rPr>
          <w:rFonts w:ascii="Times New Roman" w:hAnsi="Times New Roman" w:cs="Times New Roman"/>
          <w:sz w:val="24"/>
          <w:szCs w:val="24"/>
        </w:rPr>
        <w:t>ourt should grant Lime’s motion to dismiss.</w:t>
      </w:r>
    </w:p>
    <w:p w14:paraId="6650FE39" w14:textId="77777777" w:rsidR="0087544B" w:rsidRPr="002D6171" w:rsidRDefault="007D323C" w:rsidP="0087544B">
      <w:pPr>
        <w:spacing w:after="0"/>
        <w:jc w:val="both"/>
        <w:rPr>
          <w:rFonts w:ascii="Times New Roman" w:eastAsia="Times New Roman" w:hAnsi="Times New Roman" w:cs="Times New Roman"/>
          <w:sz w:val="24"/>
          <w:szCs w:val="24"/>
        </w:rPr>
      </w:pPr>
      <w:r w:rsidRPr="000F43FE">
        <w:rPr>
          <w:rFonts w:ascii="Times New Roman" w:hAnsi="Times New Roman" w:cs="Times New Roman"/>
          <w:sz w:val="24"/>
          <w:szCs w:val="24"/>
        </w:rPr>
        <w:t xml:space="preserve"> </w:t>
      </w:r>
    </w:p>
    <w:p w14:paraId="4C35BB41" w14:textId="77777777" w:rsidR="000F2DBE" w:rsidRPr="007D323C" w:rsidRDefault="000F2DBE" w:rsidP="004E4B37">
      <w:pPr>
        <w:spacing w:after="0"/>
        <w:jc w:val="both"/>
        <w:rPr>
          <w:rFonts w:ascii="Times New Roman" w:hAnsi="Times New Roman" w:cs="Times New Roman"/>
          <w:sz w:val="24"/>
          <w:szCs w:val="24"/>
        </w:rPr>
      </w:pPr>
      <w:r w:rsidRPr="000F43FE">
        <w:rPr>
          <w:rFonts w:ascii="Times New Roman" w:eastAsia="Times New Roman" w:hAnsi="Times New Roman" w:cs="Times New Roman"/>
          <w:sz w:val="24"/>
          <w:szCs w:val="24"/>
        </w:rPr>
        <w:t xml:space="preserve">Dated: </w:t>
      </w:r>
      <w:r w:rsidRPr="000F43FE">
        <w:rPr>
          <w:rFonts w:ascii="Times New Roman" w:eastAsia="Times New Roman" w:hAnsi="Times New Roman" w:cs="Times New Roman"/>
          <w:sz w:val="24"/>
          <w:szCs w:val="24"/>
          <w:u w:val="single"/>
        </w:rPr>
        <w:t>March 23, 2011</w:t>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Pr="000F43FE">
        <w:rPr>
          <w:rFonts w:ascii="Times New Roman" w:eastAsia="Times New Roman" w:hAnsi="Times New Roman" w:cs="Times New Roman"/>
          <w:sz w:val="24"/>
          <w:szCs w:val="24"/>
        </w:rPr>
        <w:tab/>
      </w:r>
      <w:r w:rsidR="004E4B37">
        <w:rPr>
          <w:rFonts w:ascii="Times New Roman" w:eastAsia="Times New Roman" w:hAnsi="Times New Roman" w:cs="Times New Roman"/>
          <w:sz w:val="24"/>
          <w:szCs w:val="24"/>
        </w:rPr>
        <w:t>&lt;redacted&gt;&lt;/redacted&gt;</w:t>
      </w:r>
      <w:bookmarkStart w:id="0" w:name="_GoBack"/>
      <w:bookmarkEnd w:id="0"/>
    </w:p>
    <w:p w14:paraId="445D91B1" w14:textId="77777777" w:rsidR="000F2DBE" w:rsidRPr="002D6171" w:rsidRDefault="000F2DBE" w:rsidP="000F2DBE">
      <w:pPr>
        <w:spacing w:after="0"/>
        <w:jc w:val="both"/>
        <w:rPr>
          <w:rFonts w:ascii="Times New Roman" w:eastAsia="Times New Roman" w:hAnsi="Times New Roman" w:cs="Times New Roman"/>
          <w:sz w:val="24"/>
          <w:szCs w:val="24"/>
        </w:rPr>
      </w:pPr>
      <w:r w:rsidRPr="007D323C">
        <w:rPr>
          <w:rFonts w:ascii="Times New Roman" w:hAnsi="Times New Roman" w:cs="Times New Roman"/>
          <w:sz w:val="24"/>
          <w:szCs w:val="24"/>
        </w:rPr>
        <w:tab/>
      </w:r>
      <w:r w:rsidRPr="007D323C">
        <w:rPr>
          <w:rFonts w:ascii="Times New Roman" w:hAnsi="Times New Roman" w:cs="Times New Roman"/>
          <w:sz w:val="24"/>
          <w:szCs w:val="24"/>
        </w:rPr>
        <w:tab/>
      </w:r>
      <w:r w:rsidRPr="007D323C">
        <w:rPr>
          <w:rFonts w:ascii="Times New Roman" w:hAnsi="Times New Roman" w:cs="Times New Roman"/>
          <w:sz w:val="24"/>
          <w:szCs w:val="24"/>
        </w:rPr>
        <w:tab/>
      </w:r>
      <w:r w:rsidRPr="007D323C">
        <w:rPr>
          <w:rFonts w:ascii="Times New Roman" w:hAnsi="Times New Roman" w:cs="Times New Roman"/>
          <w:sz w:val="24"/>
          <w:szCs w:val="24"/>
        </w:rPr>
        <w:tab/>
      </w:r>
      <w:r w:rsidRPr="007D323C">
        <w:rPr>
          <w:rFonts w:ascii="Times New Roman" w:hAnsi="Times New Roman" w:cs="Times New Roman"/>
          <w:sz w:val="24"/>
          <w:szCs w:val="24"/>
        </w:rPr>
        <w:tab/>
      </w:r>
      <w:r w:rsidRPr="007D323C">
        <w:rPr>
          <w:rFonts w:ascii="Times New Roman" w:hAnsi="Times New Roman" w:cs="Times New Roman"/>
          <w:sz w:val="24"/>
          <w:szCs w:val="24"/>
        </w:rPr>
        <w:tab/>
      </w:r>
      <w:r w:rsidRPr="007D323C">
        <w:rPr>
          <w:rFonts w:ascii="Times New Roman" w:hAnsi="Times New Roman" w:cs="Times New Roman"/>
          <w:sz w:val="24"/>
          <w:szCs w:val="24"/>
        </w:rPr>
        <w:tab/>
      </w:r>
      <w:r>
        <w:rPr>
          <w:rFonts w:ascii="Times New Roman" w:hAnsi="Times New Roman" w:cs="Times New Roman"/>
          <w:i/>
          <w:sz w:val="24"/>
          <w:szCs w:val="24"/>
        </w:rPr>
        <w:t>Attorney for Defendants</w:t>
      </w:r>
    </w:p>
    <w:p w14:paraId="54AB0E6A" w14:textId="77777777" w:rsidR="007D323C" w:rsidRPr="002D6171" w:rsidRDefault="007D323C" w:rsidP="002D6171">
      <w:pPr>
        <w:spacing w:after="0"/>
        <w:jc w:val="both"/>
        <w:rPr>
          <w:rFonts w:ascii="Times New Roman" w:eastAsia="Times New Roman" w:hAnsi="Times New Roman" w:cs="Times New Roman"/>
          <w:sz w:val="24"/>
          <w:szCs w:val="24"/>
        </w:rPr>
      </w:pPr>
    </w:p>
    <w:sectPr w:rsidR="007D323C" w:rsidRPr="002D617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2E09D" w14:textId="77777777" w:rsidR="008165BD" w:rsidRDefault="008165BD" w:rsidP="00953DA3">
      <w:pPr>
        <w:spacing w:after="0" w:line="240" w:lineRule="auto"/>
      </w:pPr>
      <w:r>
        <w:separator/>
      </w:r>
    </w:p>
  </w:endnote>
  <w:endnote w:type="continuationSeparator" w:id="0">
    <w:p w14:paraId="6A5D2941" w14:textId="77777777" w:rsidR="008165BD" w:rsidRDefault="008165BD" w:rsidP="00953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177683"/>
      <w:docPartObj>
        <w:docPartGallery w:val="Page Numbers (Bottom of Page)"/>
        <w:docPartUnique/>
      </w:docPartObj>
    </w:sdtPr>
    <w:sdtEndPr>
      <w:rPr>
        <w:rFonts w:ascii="Times New Roman" w:hAnsi="Times New Roman" w:cs="Times New Roman"/>
        <w:noProof/>
        <w:sz w:val="24"/>
        <w:szCs w:val="24"/>
      </w:rPr>
    </w:sdtEndPr>
    <w:sdtContent>
      <w:p w14:paraId="2EFBF63E" w14:textId="77777777" w:rsidR="00953DA3" w:rsidRPr="00953DA3" w:rsidRDefault="00953DA3">
        <w:pPr>
          <w:pStyle w:val="Footer"/>
          <w:jc w:val="center"/>
          <w:rPr>
            <w:rFonts w:ascii="Times New Roman" w:hAnsi="Times New Roman" w:cs="Times New Roman"/>
            <w:sz w:val="24"/>
            <w:szCs w:val="24"/>
          </w:rPr>
        </w:pPr>
        <w:r w:rsidRPr="00953DA3">
          <w:rPr>
            <w:rFonts w:ascii="Times New Roman" w:hAnsi="Times New Roman" w:cs="Times New Roman"/>
            <w:sz w:val="24"/>
            <w:szCs w:val="24"/>
          </w:rPr>
          <w:fldChar w:fldCharType="begin"/>
        </w:r>
        <w:r w:rsidRPr="00953DA3">
          <w:rPr>
            <w:rFonts w:ascii="Times New Roman" w:hAnsi="Times New Roman" w:cs="Times New Roman"/>
            <w:sz w:val="24"/>
            <w:szCs w:val="24"/>
          </w:rPr>
          <w:instrText xml:space="preserve"> PAGE   \* MERGEFORMAT </w:instrText>
        </w:r>
        <w:r w:rsidRPr="00953DA3">
          <w:rPr>
            <w:rFonts w:ascii="Times New Roman" w:hAnsi="Times New Roman" w:cs="Times New Roman"/>
            <w:sz w:val="24"/>
            <w:szCs w:val="24"/>
          </w:rPr>
          <w:fldChar w:fldCharType="separate"/>
        </w:r>
        <w:r w:rsidR="004E4B37">
          <w:rPr>
            <w:rFonts w:ascii="Times New Roman" w:hAnsi="Times New Roman" w:cs="Times New Roman"/>
            <w:noProof/>
            <w:sz w:val="24"/>
            <w:szCs w:val="24"/>
          </w:rPr>
          <w:t>15</w:t>
        </w:r>
        <w:r w:rsidRPr="00953DA3">
          <w:rPr>
            <w:rFonts w:ascii="Times New Roman" w:hAnsi="Times New Roman" w:cs="Times New Roman"/>
            <w:noProof/>
            <w:sz w:val="24"/>
            <w:szCs w:val="24"/>
          </w:rPr>
          <w:fldChar w:fldCharType="end"/>
        </w:r>
      </w:p>
    </w:sdtContent>
  </w:sdt>
  <w:p w14:paraId="132283DD" w14:textId="77777777" w:rsidR="00953DA3" w:rsidRDefault="00953DA3">
    <w:pPr>
      <w:pStyle w:val="Footer"/>
    </w:pPr>
  </w:p>
  <w:p w14:paraId="2E2978DF" w14:textId="77777777" w:rsidR="00DD4BD0" w:rsidRDefault="00DD4BD0"/>
  <w:p w14:paraId="080ED6B6" w14:textId="77777777" w:rsidR="00DD4BD0" w:rsidRDefault="00DD4B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4CD8D" w14:textId="77777777" w:rsidR="008165BD" w:rsidRDefault="008165BD" w:rsidP="00953DA3">
      <w:pPr>
        <w:spacing w:after="0" w:line="240" w:lineRule="auto"/>
      </w:pPr>
      <w:r>
        <w:separator/>
      </w:r>
    </w:p>
  </w:footnote>
  <w:footnote w:type="continuationSeparator" w:id="0">
    <w:p w14:paraId="5C85F0C0" w14:textId="77777777" w:rsidR="008165BD" w:rsidRDefault="008165BD" w:rsidP="00953DA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87248"/>
    <w:multiLevelType w:val="hybridMultilevel"/>
    <w:tmpl w:val="D660C3DA"/>
    <w:lvl w:ilvl="0" w:tplc="6B0C37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584"/>
    <w:rsid w:val="00033120"/>
    <w:rsid w:val="0004104D"/>
    <w:rsid w:val="00047899"/>
    <w:rsid w:val="000826D3"/>
    <w:rsid w:val="00085E24"/>
    <w:rsid w:val="00097584"/>
    <w:rsid w:val="000C134B"/>
    <w:rsid w:val="000E7E3C"/>
    <w:rsid w:val="000F2DBE"/>
    <w:rsid w:val="000F43FE"/>
    <w:rsid w:val="00112CEE"/>
    <w:rsid w:val="00113826"/>
    <w:rsid w:val="0016613D"/>
    <w:rsid w:val="00195839"/>
    <w:rsid w:val="001B0787"/>
    <w:rsid w:val="001C567B"/>
    <w:rsid w:val="001D05F8"/>
    <w:rsid w:val="001E2C50"/>
    <w:rsid w:val="001E3208"/>
    <w:rsid w:val="002030C9"/>
    <w:rsid w:val="002358A2"/>
    <w:rsid w:val="00255782"/>
    <w:rsid w:val="002853E9"/>
    <w:rsid w:val="002A54C9"/>
    <w:rsid w:val="002A739F"/>
    <w:rsid w:val="002C7D61"/>
    <w:rsid w:val="002D29E9"/>
    <w:rsid w:val="002D50DD"/>
    <w:rsid w:val="002D6171"/>
    <w:rsid w:val="002D7852"/>
    <w:rsid w:val="002E553E"/>
    <w:rsid w:val="002F2C5E"/>
    <w:rsid w:val="003101D2"/>
    <w:rsid w:val="003350C7"/>
    <w:rsid w:val="003764C6"/>
    <w:rsid w:val="00391B6A"/>
    <w:rsid w:val="0039220E"/>
    <w:rsid w:val="003B4091"/>
    <w:rsid w:val="003B67F5"/>
    <w:rsid w:val="003C477E"/>
    <w:rsid w:val="003C58CA"/>
    <w:rsid w:val="003E3C01"/>
    <w:rsid w:val="00400C7A"/>
    <w:rsid w:val="00435EF8"/>
    <w:rsid w:val="004548F4"/>
    <w:rsid w:val="00496312"/>
    <w:rsid w:val="00497866"/>
    <w:rsid w:val="004B275C"/>
    <w:rsid w:val="004C69B8"/>
    <w:rsid w:val="004E4B37"/>
    <w:rsid w:val="00560EF0"/>
    <w:rsid w:val="0058582A"/>
    <w:rsid w:val="00587C8D"/>
    <w:rsid w:val="00590A53"/>
    <w:rsid w:val="005A5A19"/>
    <w:rsid w:val="005B638C"/>
    <w:rsid w:val="005E0D66"/>
    <w:rsid w:val="00607780"/>
    <w:rsid w:val="00627C84"/>
    <w:rsid w:val="00633DEE"/>
    <w:rsid w:val="00665903"/>
    <w:rsid w:val="0067545D"/>
    <w:rsid w:val="00690DC9"/>
    <w:rsid w:val="006D029A"/>
    <w:rsid w:val="006F1D8B"/>
    <w:rsid w:val="006F1DC1"/>
    <w:rsid w:val="0071231A"/>
    <w:rsid w:val="007154BA"/>
    <w:rsid w:val="00734A43"/>
    <w:rsid w:val="007638FF"/>
    <w:rsid w:val="007665C6"/>
    <w:rsid w:val="0076750F"/>
    <w:rsid w:val="007D323C"/>
    <w:rsid w:val="007F4C18"/>
    <w:rsid w:val="00815988"/>
    <w:rsid w:val="008165BD"/>
    <w:rsid w:val="00827FAE"/>
    <w:rsid w:val="008631F3"/>
    <w:rsid w:val="00863BC5"/>
    <w:rsid w:val="0087544B"/>
    <w:rsid w:val="00930939"/>
    <w:rsid w:val="00943C92"/>
    <w:rsid w:val="0094783B"/>
    <w:rsid w:val="00953DA3"/>
    <w:rsid w:val="0098329C"/>
    <w:rsid w:val="009B2593"/>
    <w:rsid w:val="009B774D"/>
    <w:rsid w:val="009D5BDB"/>
    <w:rsid w:val="009E18FF"/>
    <w:rsid w:val="00A17031"/>
    <w:rsid w:val="00A243A2"/>
    <w:rsid w:val="00A54B97"/>
    <w:rsid w:val="00A8791D"/>
    <w:rsid w:val="00A93F3A"/>
    <w:rsid w:val="00A94A81"/>
    <w:rsid w:val="00AA746B"/>
    <w:rsid w:val="00AA7FC5"/>
    <w:rsid w:val="00AF06A8"/>
    <w:rsid w:val="00B41E44"/>
    <w:rsid w:val="00BA3405"/>
    <w:rsid w:val="00C2404B"/>
    <w:rsid w:val="00C32BFF"/>
    <w:rsid w:val="00C52C60"/>
    <w:rsid w:val="00C7717E"/>
    <w:rsid w:val="00CA4DB7"/>
    <w:rsid w:val="00D01BDA"/>
    <w:rsid w:val="00D70F9C"/>
    <w:rsid w:val="00D96251"/>
    <w:rsid w:val="00DC408F"/>
    <w:rsid w:val="00DD0730"/>
    <w:rsid w:val="00DD4BD0"/>
    <w:rsid w:val="00DE097B"/>
    <w:rsid w:val="00E34210"/>
    <w:rsid w:val="00E351ED"/>
    <w:rsid w:val="00EB35C0"/>
    <w:rsid w:val="00EB5BFA"/>
    <w:rsid w:val="00F06B1C"/>
    <w:rsid w:val="00F36EBD"/>
    <w:rsid w:val="00F962D1"/>
    <w:rsid w:val="00FD79B9"/>
    <w:rsid w:val="00FF46B9"/>
    <w:rsid w:val="00FF4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80D5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210"/>
    <w:pPr>
      <w:ind w:left="720"/>
      <w:contextualSpacing/>
    </w:pPr>
  </w:style>
  <w:style w:type="paragraph" w:styleId="Header">
    <w:name w:val="header"/>
    <w:basedOn w:val="Normal"/>
    <w:link w:val="HeaderChar"/>
    <w:uiPriority w:val="99"/>
    <w:unhideWhenUsed/>
    <w:rsid w:val="00953D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DA3"/>
  </w:style>
  <w:style w:type="paragraph" w:styleId="Footer">
    <w:name w:val="footer"/>
    <w:basedOn w:val="Normal"/>
    <w:link w:val="FooterChar"/>
    <w:uiPriority w:val="99"/>
    <w:unhideWhenUsed/>
    <w:rsid w:val="00953D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DA3"/>
  </w:style>
  <w:style w:type="character" w:styleId="CommentReference">
    <w:name w:val="annotation reference"/>
    <w:basedOn w:val="DefaultParagraphFont"/>
    <w:uiPriority w:val="99"/>
    <w:semiHidden/>
    <w:unhideWhenUsed/>
    <w:rsid w:val="000F2DBE"/>
    <w:rPr>
      <w:sz w:val="16"/>
      <w:szCs w:val="16"/>
    </w:rPr>
  </w:style>
  <w:style w:type="paragraph" w:styleId="CommentText">
    <w:name w:val="annotation text"/>
    <w:basedOn w:val="Normal"/>
    <w:link w:val="CommentTextChar"/>
    <w:uiPriority w:val="99"/>
    <w:semiHidden/>
    <w:unhideWhenUsed/>
    <w:rsid w:val="000F2DBE"/>
    <w:pPr>
      <w:spacing w:line="240" w:lineRule="auto"/>
    </w:pPr>
    <w:rPr>
      <w:sz w:val="20"/>
      <w:szCs w:val="20"/>
    </w:rPr>
  </w:style>
  <w:style w:type="character" w:customStyle="1" w:styleId="CommentTextChar">
    <w:name w:val="Comment Text Char"/>
    <w:basedOn w:val="DefaultParagraphFont"/>
    <w:link w:val="CommentText"/>
    <w:uiPriority w:val="99"/>
    <w:semiHidden/>
    <w:rsid w:val="000F2DBE"/>
    <w:rPr>
      <w:sz w:val="20"/>
      <w:szCs w:val="20"/>
    </w:rPr>
  </w:style>
  <w:style w:type="paragraph" w:styleId="BalloonText">
    <w:name w:val="Balloon Text"/>
    <w:basedOn w:val="Normal"/>
    <w:link w:val="BalloonTextChar"/>
    <w:uiPriority w:val="99"/>
    <w:semiHidden/>
    <w:unhideWhenUsed/>
    <w:rsid w:val="000F2D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BE"/>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210"/>
    <w:pPr>
      <w:ind w:left="720"/>
      <w:contextualSpacing/>
    </w:pPr>
  </w:style>
  <w:style w:type="paragraph" w:styleId="Header">
    <w:name w:val="header"/>
    <w:basedOn w:val="Normal"/>
    <w:link w:val="HeaderChar"/>
    <w:uiPriority w:val="99"/>
    <w:unhideWhenUsed/>
    <w:rsid w:val="00953D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DA3"/>
  </w:style>
  <w:style w:type="paragraph" w:styleId="Footer">
    <w:name w:val="footer"/>
    <w:basedOn w:val="Normal"/>
    <w:link w:val="FooterChar"/>
    <w:uiPriority w:val="99"/>
    <w:unhideWhenUsed/>
    <w:rsid w:val="00953D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DA3"/>
  </w:style>
  <w:style w:type="character" w:styleId="CommentReference">
    <w:name w:val="annotation reference"/>
    <w:basedOn w:val="DefaultParagraphFont"/>
    <w:uiPriority w:val="99"/>
    <w:semiHidden/>
    <w:unhideWhenUsed/>
    <w:rsid w:val="000F2DBE"/>
    <w:rPr>
      <w:sz w:val="16"/>
      <w:szCs w:val="16"/>
    </w:rPr>
  </w:style>
  <w:style w:type="paragraph" w:styleId="CommentText">
    <w:name w:val="annotation text"/>
    <w:basedOn w:val="Normal"/>
    <w:link w:val="CommentTextChar"/>
    <w:uiPriority w:val="99"/>
    <w:semiHidden/>
    <w:unhideWhenUsed/>
    <w:rsid w:val="000F2DBE"/>
    <w:pPr>
      <w:spacing w:line="240" w:lineRule="auto"/>
    </w:pPr>
    <w:rPr>
      <w:sz w:val="20"/>
      <w:szCs w:val="20"/>
    </w:rPr>
  </w:style>
  <w:style w:type="character" w:customStyle="1" w:styleId="CommentTextChar">
    <w:name w:val="Comment Text Char"/>
    <w:basedOn w:val="DefaultParagraphFont"/>
    <w:link w:val="CommentText"/>
    <w:uiPriority w:val="99"/>
    <w:semiHidden/>
    <w:rsid w:val="000F2DBE"/>
    <w:rPr>
      <w:sz w:val="20"/>
      <w:szCs w:val="20"/>
    </w:rPr>
  </w:style>
  <w:style w:type="paragraph" w:styleId="BalloonText">
    <w:name w:val="Balloon Text"/>
    <w:basedOn w:val="Normal"/>
    <w:link w:val="BalloonTextChar"/>
    <w:uiPriority w:val="99"/>
    <w:semiHidden/>
    <w:unhideWhenUsed/>
    <w:rsid w:val="000F2D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361700">
      <w:bodyDiv w:val="1"/>
      <w:marLeft w:val="0"/>
      <w:marRight w:val="0"/>
      <w:marTop w:val="0"/>
      <w:marBottom w:val="0"/>
      <w:divBdr>
        <w:top w:val="none" w:sz="0" w:space="0" w:color="auto"/>
        <w:left w:val="none" w:sz="0" w:space="0" w:color="auto"/>
        <w:bottom w:val="none" w:sz="0" w:space="0" w:color="auto"/>
        <w:right w:val="none" w:sz="0" w:space="0" w:color="auto"/>
      </w:divBdr>
      <w:divsChild>
        <w:div w:id="184635495">
          <w:marLeft w:val="0"/>
          <w:marRight w:val="0"/>
          <w:marTop w:val="0"/>
          <w:marBottom w:val="0"/>
          <w:divBdr>
            <w:top w:val="none" w:sz="0" w:space="0" w:color="auto"/>
            <w:left w:val="none" w:sz="0" w:space="0" w:color="auto"/>
            <w:bottom w:val="none" w:sz="0" w:space="0" w:color="auto"/>
            <w:right w:val="none" w:sz="0" w:space="0" w:color="auto"/>
          </w:divBdr>
          <w:divsChild>
            <w:div w:id="153426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864839">
      <w:bodyDiv w:val="1"/>
      <w:marLeft w:val="0"/>
      <w:marRight w:val="0"/>
      <w:marTop w:val="0"/>
      <w:marBottom w:val="0"/>
      <w:divBdr>
        <w:top w:val="none" w:sz="0" w:space="0" w:color="auto"/>
        <w:left w:val="none" w:sz="0" w:space="0" w:color="auto"/>
        <w:bottom w:val="none" w:sz="0" w:space="0" w:color="auto"/>
        <w:right w:val="none" w:sz="0" w:space="0" w:color="auto"/>
      </w:divBdr>
      <w:divsChild>
        <w:div w:id="1505170819">
          <w:marLeft w:val="0"/>
          <w:marRight w:val="0"/>
          <w:marTop w:val="0"/>
          <w:marBottom w:val="0"/>
          <w:divBdr>
            <w:top w:val="none" w:sz="0" w:space="0" w:color="auto"/>
            <w:left w:val="none" w:sz="0" w:space="0" w:color="auto"/>
            <w:bottom w:val="none" w:sz="0" w:space="0" w:color="auto"/>
            <w:right w:val="none" w:sz="0" w:space="0" w:color="auto"/>
          </w:divBdr>
          <w:divsChild>
            <w:div w:id="41690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15545">
      <w:bodyDiv w:val="1"/>
      <w:marLeft w:val="0"/>
      <w:marRight w:val="0"/>
      <w:marTop w:val="0"/>
      <w:marBottom w:val="0"/>
      <w:divBdr>
        <w:top w:val="none" w:sz="0" w:space="0" w:color="auto"/>
        <w:left w:val="none" w:sz="0" w:space="0" w:color="auto"/>
        <w:bottom w:val="none" w:sz="0" w:space="0" w:color="auto"/>
        <w:right w:val="none" w:sz="0" w:space="0" w:color="auto"/>
      </w:divBdr>
      <w:divsChild>
        <w:div w:id="17777847">
          <w:marLeft w:val="0"/>
          <w:marRight w:val="0"/>
          <w:marTop w:val="0"/>
          <w:marBottom w:val="0"/>
          <w:divBdr>
            <w:top w:val="none" w:sz="0" w:space="0" w:color="auto"/>
            <w:left w:val="none" w:sz="0" w:space="0" w:color="auto"/>
            <w:bottom w:val="none" w:sz="0" w:space="0" w:color="auto"/>
            <w:right w:val="none" w:sz="0" w:space="0" w:color="auto"/>
          </w:divBdr>
          <w:divsChild>
            <w:div w:id="173153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2861">
      <w:bodyDiv w:val="1"/>
      <w:marLeft w:val="0"/>
      <w:marRight w:val="0"/>
      <w:marTop w:val="0"/>
      <w:marBottom w:val="0"/>
      <w:divBdr>
        <w:top w:val="none" w:sz="0" w:space="0" w:color="auto"/>
        <w:left w:val="none" w:sz="0" w:space="0" w:color="auto"/>
        <w:bottom w:val="none" w:sz="0" w:space="0" w:color="auto"/>
        <w:right w:val="none" w:sz="0" w:space="0" w:color="auto"/>
      </w:divBdr>
      <w:divsChild>
        <w:div w:id="2045472578">
          <w:marLeft w:val="0"/>
          <w:marRight w:val="0"/>
          <w:marTop w:val="0"/>
          <w:marBottom w:val="0"/>
          <w:divBdr>
            <w:top w:val="none" w:sz="0" w:space="0" w:color="auto"/>
            <w:left w:val="none" w:sz="0" w:space="0" w:color="auto"/>
            <w:bottom w:val="none" w:sz="0" w:space="0" w:color="auto"/>
            <w:right w:val="none" w:sz="0" w:space="0" w:color="auto"/>
          </w:divBdr>
          <w:divsChild>
            <w:div w:id="1733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246920">
      <w:bodyDiv w:val="1"/>
      <w:marLeft w:val="0"/>
      <w:marRight w:val="0"/>
      <w:marTop w:val="0"/>
      <w:marBottom w:val="0"/>
      <w:divBdr>
        <w:top w:val="none" w:sz="0" w:space="0" w:color="auto"/>
        <w:left w:val="none" w:sz="0" w:space="0" w:color="auto"/>
        <w:bottom w:val="none" w:sz="0" w:space="0" w:color="auto"/>
        <w:right w:val="none" w:sz="0" w:space="0" w:color="auto"/>
      </w:divBdr>
      <w:divsChild>
        <w:div w:id="1938711419">
          <w:marLeft w:val="0"/>
          <w:marRight w:val="0"/>
          <w:marTop w:val="0"/>
          <w:marBottom w:val="0"/>
          <w:divBdr>
            <w:top w:val="none" w:sz="0" w:space="0" w:color="auto"/>
            <w:left w:val="none" w:sz="0" w:space="0" w:color="auto"/>
            <w:bottom w:val="none" w:sz="0" w:space="0" w:color="auto"/>
            <w:right w:val="none" w:sz="0" w:space="0" w:color="auto"/>
          </w:divBdr>
          <w:divsChild>
            <w:div w:id="209508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4666</Words>
  <Characters>23429</Characters>
  <Application>Microsoft Macintosh Word</Application>
  <DocSecurity>0</DocSecurity>
  <Lines>344</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28021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2012-04-18T15:05:00Z</dcterms:created>
  <dcterms:modified xsi:type="dcterms:W3CDTF">2012-06-02T13:36:00Z</dcterms:modified>
  <cp:category/>
</cp:coreProperties>
</file>